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4B1" w:rsidRPr="00EE3357" w:rsidRDefault="00B00E99" w:rsidP="00EE3357">
      <w:pPr>
        <w:jc w:val="center"/>
        <w:rPr>
          <w:b/>
        </w:rPr>
      </w:pPr>
      <w:r w:rsidRPr="00EE3357">
        <w:rPr>
          <w:b/>
        </w:rPr>
        <w:t>ETP210:  Teaching and Learning 3:  Assessment and Reporting</w:t>
      </w:r>
    </w:p>
    <w:p w:rsidR="00B00E99" w:rsidRPr="008D2172" w:rsidRDefault="00B00E99" w:rsidP="00EE3357">
      <w:pPr>
        <w:jc w:val="center"/>
        <w:rPr>
          <w:b/>
          <w:sz w:val="28"/>
          <w:szCs w:val="28"/>
          <w:u w:val="single"/>
        </w:rPr>
      </w:pPr>
      <w:r w:rsidRPr="008D2172">
        <w:rPr>
          <w:b/>
          <w:sz w:val="28"/>
          <w:szCs w:val="28"/>
          <w:u w:val="single"/>
        </w:rPr>
        <w:t>The Purpose and Principles of Assessment:</w:t>
      </w:r>
    </w:p>
    <w:p w:rsidR="00EE3357" w:rsidRPr="00EE3357" w:rsidRDefault="00EE3357">
      <w:pPr>
        <w:rPr>
          <w:b/>
          <w:u w:val="single"/>
        </w:rPr>
      </w:pPr>
      <w:r w:rsidRPr="00EE3357">
        <w:rPr>
          <w:b/>
          <w:u w:val="single"/>
        </w:rPr>
        <w:t xml:space="preserve">Before Activities to ‘Tune in’ </w:t>
      </w:r>
    </w:p>
    <w:p w:rsidR="00EE3357" w:rsidRDefault="00EE3357">
      <w:r>
        <w:t xml:space="preserve">1: Brainstorm as many different </w:t>
      </w:r>
      <w:r w:rsidRPr="00EE3357">
        <w:rPr>
          <w:b/>
        </w:rPr>
        <w:t>purposes of assessment</w:t>
      </w:r>
      <w:r>
        <w:t xml:space="preserve"> as you can think of.  Could you then put them into rank order?  How?  If not, why not?</w:t>
      </w:r>
    </w:p>
    <w:p w:rsidR="00EE3357" w:rsidRDefault="00EE3357">
      <w:r>
        <w:t xml:space="preserve">2: What should be the </w:t>
      </w:r>
      <w:r w:rsidRPr="00EE3357">
        <w:rPr>
          <w:b/>
        </w:rPr>
        <w:t xml:space="preserve">principles </w:t>
      </w:r>
      <w:r>
        <w:t>(or rules) guiding how, when and what we assess?  Make a list based on your knowledge/values</w:t>
      </w:r>
    </w:p>
    <w:p w:rsidR="00CA5B4F" w:rsidRDefault="00CA5B4F" w:rsidP="00B00E99">
      <w:pPr>
        <w:pStyle w:val="Default"/>
        <w:rPr>
          <w:rFonts w:asciiTheme="minorHAnsi" w:hAnsiTheme="minorHAnsi" w:cstheme="minorHAnsi"/>
          <w:i/>
          <w:iCs/>
          <w:sz w:val="22"/>
          <w:szCs w:val="22"/>
        </w:rPr>
      </w:pPr>
      <w:r w:rsidRPr="00EE3357">
        <w:rPr>
          <w:b/>
          <w:noProof/>
          <w:sz w:val="32"/>
          <w:szCs w:val="32"/>
          <w:u w:val="single"/>
          <w:lang w:eastAsia="en-AU"/>
        </w:rPr>
        <w:drawing>
          <wp:anchor distT="0" distB="0" distL="114300" distR="114300" simplePos="0" relativeHeight="251658240" behindDoc="1" locked="0" layoutInCell="1" allowOverlap="1" wp14:anchorId="5FFCEDB8" wp14:editId="0538A41C">
            <wp:simplePos x="0" y="0"/>
            <wp:positionH relativeFrom="column">
              <wp:posOffset>0</wp:posOffset>
            </wp:positionH>
            <wp:positionV relativeFrom="paragraph">
              <wp:posOffset>1270</wp:posOffset>
            </wp:positionV>
            <wp:extent cx="982980" cy="937260"/>
            <wp:effectExtent l="0" t="0" r="7620" b="0"/>
            <wp:wrapTight wrapText="bothSides">
              <wp:wrapPolygon edited="0">
                <wp:start x="0" y="0"/>
                <wp:lineTo x="0" y="21073"/>
                <wp:lineTo x="21349" y="21073"/>
                <wp:lineTo x="2134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298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3357">
        <w:rPr>
          <w:rFonts w:asciiTheme="minorHAnsi" w:hAnsiTheme="minorHAnsi" w:cstheme="minorHAnsi"/>
          <w:b/>
          <w:sz w:val="22"/>
          <w:szCs w:val="22"/>
          <w:u w:val="single"/>
        </w:rPr>
        <w:t>Reading 1:</w:t>
      </w:r>
      <w:r>
        <w:rPr>
          <w:rFonts w:asciiTheme="minorHAnsi" w:hAnsiTheme="minorHAnsi" w:cstheme="minorHAnsi"/>
          <w:sz w:val="22"/>
          <w:szCs w:val="22"/>
        </w:rPr>
        <w:t xml:space="preserve">  </w:t>
      </w:r>
      <w:r w:rsidR="00B00E99" w:rsidRPr="00CA5B4F">
        <w:rPr>
          <w:rFonts w:asciiTheme="minorHAnsi" w:hAnsiTheme="minorHAnsi" w:cstheme="minorHAnsi"/>
          <w:sz w:val="22"/>
          <w:szCs w:val="22"/>
        </w:rPr>
        <w:t xml:space="preserve">Chapter 2 Brady, L &amp; Kennedy, K. (2005). </w:t>
      </w:r>
      <w:proofErr w:type="gramStart"/>
      <w:r w:rsidR="00B00E99" w:rsidRPr="00CA5B4F">
        <w:rPr>
          <w:rFonts w:asciiTheme="minorHAnsi" w:hAnsiTheme="minorHAnsi" w:cstheme="minorHAnsi"/>
          <w:sz w:val="22"/>
          <w:szCs w:val="22"/>
        </w:rPr>
        <w:t>Principles of assessment.</w:t>
      </w:r>
      <w:proofErr w:type="gramEnd"/>
      <w:r w:rsidR="00B00E99" w:rsidRPr="00CA5B4F">
        <w:rPr>
          <w:rFonts w:asciiTheme="minorHAnsi" w:hAnsiTheme="minorHAnsi" w:cstheme="minorHAnsi"/>
          <w:sz w:val="22"/>
          <w:szCs w:val="22"/>
        </w:rPr>
        <w:t xml:space="preserve"> In </w:t>
      </w:r>
      <w:r w:rsidR="00B00E99" w:rsidRPr="00CA5B4F">
        <w:rPr>
          <w:rFonts w:asciiTheme="minorHAnsi" w:hAnsiTheme="minorHAnsi" w:cstheme="minorHAnsi"/>
          <w:i/>
          <w:iCs/>
          <w:sz w:val="22"/>
          <w:szCs w:val="22"/>
        </w:rPr>
        <w:t xml:space="preserve">Celebrating </w:t>
      </w:r>
    </w:p>
    <w:p w:rsidR="00B00E99" w:rsidRPr="00CA5B4F" w:rsidRDefault="00B00E99" w:rsidP="00B00E99">
      <w:pPr>
        <w:pStyle w:val="Default"/>
        <w:rPr>
          <w:rFonts w:asciiTheme="minorHAnsi" w:hAnsiTheme="minorHAnsi" w:cstheme="minorHAnsi"/>
          <w:sz w:val="22"/>
          <w:szCs w:val="22"/>
        </w:rPr>
      </w:pPr>
      <w:proofErr w:type="gramStart"/>
      <w:r w:rsidRPr="00CA5B4F">
        <w:rPr>
          <w:rFonts w:asciiTheme="minorHAnsi" w:hAnsiTheme="minorHAnsi" w:cstheme="minorHAnsi"/>
          <w:i/>
          <w:iCs/>
          <w:sz w:val="22"/>
          <w:szCs w:val="22"/>
        </w:rPr>
        <w:t>student</w:t>
      </w:r>
      <w:proofErr w:type="gramEnd"/>
      <w:r w:rsidRPr="00CA5B4F">
        <w:rPr>
          <w:rFonts w:asciiTheme="minorHAnsi" w:hAnsiTheme="minorHAnsi" w:cstheme="minorHAnsi"/>
          <w:i/>
          <w:iCs/>
          <w:sz w:val="22"/>
          <w:szCs w:val="22"/>
        </w:rPr>
        <w:t xml:space="preserve"> achievement </w:t>
      </w:r>
      <w:r w:rsidRPr="00CA5B4F">
        <w:rPr>
          <w:rFonts w:asciiTheme="minorHAnsi" w:hAnsiTheme="minorHAnsi" w:cstheme="minorHAnsi"/>
          <w:sz w:val="22"/>
          <w:szCs w:val="22"/>
        </w:rPr>
        <w:t xml:space="preserve">(PP14-28). Sydney: Pearson. </w:t>
      </w:r>
    </w:p>
    <w:p w:rsidR="00CA5B4F" w:rsidRDefault="00CA5B4F" w:rsidP="00B00E99">
      <w:pPr>
        <w:pStyle w:val="Default"/>
        <w:rPr>
          <w:rFonts w:asciiTheme="minorHAnsi" w:hAnsiTheme="minorHAnsi" w:cstheme="minorHAnsi"/>
          <w:sz w:val="22"/>
          <w:szCs w:val="22"/>
        </w:rPr>
      </w:pPr>
    </w:p>
    <w:p w:rsidR="00B00E99" w:rsidRPr="00CA5B4F" w:rsidRDefault="00B00E99" w:rsidP="00B00E99">
      <w:pPr>
        <w:pStyle w:val="Default"/>
        <w:rPr>
          <w:rFonts w:asciiTheme="minorHAnsi" w:hAnsiTheme="minorHAnsi" w:cstheme="minorHAnsi"/>
          <w:sz w:val="22"/>
          <w:szCs w:val="22"/>
        </w:rPr>
      </w:pPr>
      <w:r w:rsidRPr="00CA5B4F">
        <w:rPr>
          <w:rFonts w:asciiTheme="minorHAnsi" w:hAnsiTheme="minorHAnsi" w:cstheme="minorHAnsi"/>
          <w:sz w:val="22"/>
          <w:szCs w:val="22"/>
        </w:rPr>
        <w:t>This chapter explores five themes</w:t>
      </w:r>
      <w:r w:rsidR="00EE3357">
        <w:rPr>
          <w:rFonts w:asciiTheme="minorHAnsi" w:hAnsiTheme="minorHAnsi" w:cstheme="minorHAnsi"/>
          <w:sz w:val="22"/>
          <w:szCs w:val="22"/>
        </w:rPr>
        <w:t xml:space="preserve"> (see below)</w:t>
      </w:r>
      <w:r w:rsidRPr="00CA5B4F">
        <w:rPr>
          <w:rFonts w:asciiTheme="minorHAnsi" w:hAnsiTheme="minorHAnsi" w:cstheme="minorHAnsi"/>
          <w:sz w:val="22"/>
          <w:szCs w:val="22"/>
        </w:rPr>
        <w:t xml:space="preserve">: </w:t>
      </w:r>
    </w:p>
    <w:p w:rsidR="00B00E99" w:rsidRPr="00CA5B4F" w:rsidRDefault="00B00E99" w:rsidP="00691F21">
      <w:pPr>
        <w:pStyle w:val="Default"/>
        <w:numPr>
          <w:ilvl w:val="0"/>
          <w:numId w:val="3"/>
        </w:numPr>
        <w:spacing w:after="126"/>
        <w:rPr>
          <w:rFonts w:asciiTheme="minorHAnsi" w:hAnsiTheme="minorHAnsi" w:cstheme="minorHAnsi"/>
          <w:sz w:val="22"/>
          <w:szCs w:val="22"/>
        </w:rPr>
      </w:pPr>
      <w:proofErr w:type="gramStart"/>
      <w:r w:rsidRPr="00CA5B4F">
        <w:rPr>
          <w:rFonts w:asciiTheme="minorHAnsi" w:hAnsiTheme="minorHAnsi" w:cstheme="minorHAnsi"/>
          <w:sz w:val="22"/>
          <w:szCs w:val="22"/>
        </w:rPr>
        <w:t>types</w:t>
      </w:r>
      <w:proofErr w:type="gramEnd"/>
      <w:r w:rsidRPr="00CA5B4F">
        <w:rPr>
          <w:rFonts w:asciiTheme="minorHAnsi" w:hAnsiTheme="minorHAnsi" w:cstheme="minorHAnsi"/>
          <w:sz w:val="22"/>
          <w:szCs w:val="22"/>
        </w:rPr>
        <w:t xml:space="preserve"> o</w:t>
      </w:r>
      <w:r w:rsidR="00EE3357">
        <w:rPr>
          <w:rFonts w:asciiTheme="minorHAnsi" w:hAnsiTheme="minorHAnsi" w:cstheme="minorHAnsi"/>
          <w:sz w:val="22"/>
          <w:szCs w:val="22"/>
        </w:rPr>
        <w:t>f assessment and their purposes:  what are the pairs?  Which is used most at LACEC?  Why?</w:t>
      </w:r>
      <w:r w:rsidRPr="00CA5B4F">
        <w:rPr>
          <w:rFonts w:asciiTheme="minorHAnsi" w:hAnsiTheme="minorHAnsi" w:cstheme="minorHAnsi"/>
          <w:sz w:val="22"/>
          <w:szCs w:val="22"/>
        </w:rPr>
        <w:t xml:space="preserve"> </w:t>
      </w:r>
    </w:p>
    <w:p w:rsidR="00B00E99" w:rsidRPr="00CA5B4F" w:rsidRDefault="00B00E99" w:rsidP="00691F21">
      <w:pPr>
        <w:pStyle w:val="Default"/>
        <w:numPr>
          <w:ilvl w:val="0"/>
          <w:numId w:val="3"/>
        </w:numPr>
        <w:spacing w:after="126"/>
        <w:rPr>
          <w:rFonts w:asciiTheme="minorHAnsi" w:hAnsiTheme="minorHAnsi" w:cstheme="minorHAnsi"/>
          <w:sz w:val="22"/>
          <w:szCs w:val="22"/>
        </w:rPr>
      </w:pPr>
      <w:proofErr w:type="gramStart"/>
      <w:r w:rsidRPr="00CA5B4F">
        <w:rPr>
          <w:rFonts w:asciiTheme="minorHAnsi" w:hAnsiTheme="minorHAnsi" w:cstheme="minorHAnsi"/>
          <w:sz w:val="22"/>
          <w:szCs w:val="22"/>
        </w:rPr>
        <w:t>the</w:t>
      </w:r>
      <w:proofErr w:type="gramEnd"/>
      <w:r w:rsidRPr="00CA5B4F">
        <w:rPr>
          <w:rFonts w:asciiTheme="minorHAnsi" w:hAnsiTheme="minorHAnsi" w:cstheme="minorHAnsi"/>
          <w:sz w:val="22"/>
          <w:szCs w:val="22"/>
        </w:rPr>
        <w:t xml:space="preserve"> contexts in which differen</w:t>
      </w:r>
      <w:r w:rsidR="00EE3357">
        <w:rPr>
          <w:rFonts w:asciiTheme="minorHAnsi" w:hAnsiTheme="minorHAnsi" w:cstheme="minorHAnsi"/>
          <w:sz w:val="22"/>
          <w:szCs w:val="22"/>
        </w:rPr>
        <w:t>t types of assessment are used:  are they in opposition?  How?</w:t>
      </w:r>
    </w:p>
    <w:p w:rsidR="00B00E99" w:rsidRPr="00CA5B4F" w:rsidRDefault="00B00E99" w:rsidP="00691F21">
      <w:pPr>
        <w:pStyle w:val="Default"/>
        <w:numPr>
          <w:ilvl w:val="0"/>
          <w:numId w:val="3"/>
        </w:numPr>
        <w:spacing w:after="126"/>
        <w:rPr>
          <w:rFonts w:asciiTheme="minorHAnsi" w:hAnsiTheme="minorHAnsi" w:cstheme="minorHAnsi"/>
          <w:sz w:val="22"/>
          <w:szCs w:val="22"/>
        </w:rPr>
      </w:pPr>
      <w:r w:rsidRPr="00CA5B4F">
        <w:rPr>
          <w:rFonts w:asciiTheme="minorHAnsi" w:hAnsiTheme="minorHAnsi" w:cstheme="minorHAnsi"/>
          <w:sz w:val="22"/>
          <w:szCs w:val="22"/>
        </w:rPr>
        <w:t>the reporting of outcomes for</w:t>
      </w:r>
      <w:r w:rsidR="00EE3357">
        <w:rPr>
          <w:rFonts w:asciiTheme="minorHAnsi" w:hAnsiTheme="minorHAnsi" w:cstheme="minorHAnsi"/>
          <w:sz w:val="22"/>
          <w:szCs w:val="22"/>
        </w:rPr>
        <w:t xml:space="preserve"> different types of assessment:  give 3 diff ways of reporting and the terms used to describe them</w:t>
      </w:r>
    </w:p>
    <w:p w:rsidR="00B00E99" w:rsidRPr="00CA5B4F" w:rsidRDefault="00B00E99" w:rsidP="00691F21">
      <w:pPr>
        <w:pStyle w:val="Default"/>
        <w:numPr>
          <w:ilvl w:val="0"/>
          <w:numId w:val="3"/>
        </w:numPr>
        <w:rPr>
          <w:rFonts w:asciiTheme="minorHAnsi" w:hAnsiTheme="minorHAnsi" w:cstheme="minorHAnsi"/>
          <w:sz w:val="22"/>
          <w:szCs w:val="22"/>
        </w:rPr>
      </w:pPr>
      <w:r w:rsidRPr="00CA5B4F">
        <w:rPr>
          <w:rFonts w:asciiTheme="minorHAnsi" w:hAnsiTheme="minorHAnsi" w:cstheme="minorHAnsi"/>
          <w:sz w:val="22"/>
          <w:szCs w:val="22"/>
        </w:rPr>
        <w:t>general principle</w:t>
      </w:r>
      <w:r w:rsidR="00EE3357">
        <w:rPr>
          <w:rFonts w:asciiTheme="minorHAnsi" w:hAnsiTheme="minorHAnsi" w:cstheme="minorHAnsi"/>
          <w:sz w:val="22"/>
          <w:szCs w:val="22"/>
        </w:rPr>
        <w:t xml:space="preserve">s for assessment and reporting: note some </w:t>
      </w:r>
      <w:proofErr w:type="spellStart"/>
      <w:r w:rsidR="00EE3357">
        <w:rPr>
          <w:rFonts w:asciiTheme="minorHAnsi" w:hAnsiTheme="minorHAnsi" w:cstheme="minorHAnsi"/>
          <w:sz w:val="22"/>
          <w:szCs w:val="22"/>
        </w:rPr>
        <w:t>sims</w:t>
      </w:r>
      <w:proofErr w:type="spellEnd"/>
      <w:r w:rsidR="00EE3357">
        <w:rPr>
          <w:rFonts w:asciiTheme="minorHAnsi" w:hAnsiTheme="minorHAnsi" w:cstheme="minorHAnsi"/>
          <w:sz w:val="22"/>
          <w:szCs w:val="22"/>
        </w:rPr>
        <w:t xml:space="preserve"> and diffs between the three states</w:t>
      </w:r>
    </w:p>
    <w:p w:rsidR="00CA5B4F" w:rsidRPr="00CA5B4F" w:rsidRDefault="00CA5B4F" w:rsidP="00CA5B4F">
      <w:pPr>
        <w:autoSpaceDE w:val="0"/>
        <w:autoSpaceDN w:val="0"/>
        <w:adjustRightInd w:val="0"/>
        <w:spacing w:after="0" w:line="240" w:lineRule="auto"/>
        <w:ind w:left="3600"/>
        <w:rPr>
          <w:rFonts w:cstheme="minorHAnsi"/>
          <w:color w:val="000000"/>
        </w:rPr>
      </w:pPr>
    </w:p>
    <w:p w:rsidR="00CA5B4F" w:rsidRPr="00691F21" w:rsidRDefault="00CA5B4F" w:rsidP="00691F21">
      <w:pPr>
        <w:pStyle w:val="ListParagraph"/>
        <w:numPr>
          <w:ilvl w:val="0"/>
          <w:numId w:val="3"/>
        </w:numPr>
        <w:autoSpaceDE w:val="0"/>
        <w:autoSpaceDN w:val="0"/>
        <w:adjustRightInd w:val="0"/>
        <w:spacing w:after="0" w:line="240" w:lineRule="auto"/>
        <w:rPr>
          <w:rFonts w:cstheme="minorHAnsi"/>
          <w:color w:val="000000"/>
        </w:rPr>
      </w:pPr>
      <w:r w:rsidRPr="00691F21">
        <w:rPr>
          <w:rFonts w:cstheme="minorHAnsi"/>
          <w:color w:val="000000"/>
        </w:rPr>
        <w:t>the educational purpo</w:t>
      </w:r>
      <w:r w:rsidR="00EE3357" w:rsidRPr="00691F21">
        <w:rPr>
          <w:rFonts w:cstheme="minorHAnsi"/>
          <w:color w:val="000000"/>
        </w:rPr>
        <w:t xml:space="preserve">ses of assessment and reporting:  </w:t>
      </w:r>
      <w:r w:rsidRPr="00691F21">
        <w:rPr>
          <w:rFonts w:cstheme="minorHAnsi"/>
          <w:color w:val="000000"/>
        </w:rPr>
        <w:t xml:space="preserve"> </w:t>
      </w:r>
    </w:p>
    <w:p w:rsidR="00CA5B4F" w:rsidRDefault="00CA5B4F" w:rsidP="00CA5B4F">
      <w:pPr>
        <w:autoSpaceDE w:val="0"/>
        <w:autoSpaceDN w:val="0"/>
        <w:adjustRightInd w:val="0"/>
        <w:spacing w:after="0" w:line="240" w:lineRule="auto"/>
        <w:rPr>
          <w:rFonts w:cstheme="minorHAnsi"/>
          <w:bCs/>
          <w:color w:val="000000"/>
        </w:rPr>
      </w:pPr>
    </w:p>
    <w:p w:rsidR="00EE3357" w:rsidRPr="00EE3357" w:rsidRDefault="00EE3357" w:rsidP="00EE3357">
      <w:pPr>
        <w:rPr>
          <w:b/>
          <w:u w:val="single"/>
        </w:rPr>
      </w:pPr>
      <w:r w:rsidRPr="00EE3357">
        <w:rPr>
          <w:b/>
          <w:u w:val="single"/>
        </w:rPr>
        <w:t>PowerPoint:  The Principles of Assessment</w:t>
      </w:r>
    </w:p>
    <w:p w:rsidR="00CA5B4F" w:rsidRPr="00CA5B4F" w:rsidRDefault="00CA5B4F" w:rsidP="00CA5B4F">
      <w:pPr>
        <w:autoSpaceDE w:val="0"/>
        <w:autoSpaceDN w:val="0"/>
        <w:adjustRightInd w:val="0"/>
        <w:spacing w:after="0" w:line="240" w:lineRule="auto"/>
        <w:rPr>
          <w:rFonts w:cstheme="minorHAnsi"/>
          <w:color w:val="000000"/>
        </w:rPr>
      </w:pPr>
      <w:r>
        <w:rPr>
          <w:rFonts w:cstheme="minorHAnsi"/>
          <w:bCs/>
          <w:color w:val="000000"/>
        </w:rPr>
        <w:t xml:space="preserve">Summary of Reading 2:  </w:t>
      </w:r>
      <w:r w:rsidRPr="00CA5B4F">
        <w:rPr>
          <w:rFonts w:cstheme="minorHAnsi"/>
          <w:bCs/>
          <w:color w:val="000000"/>
        </w:rPr>
        <w:t xml:space="preserve">Purposes of assessment: Derek </w:t>
      </w:r>
      <w:proofErr w:type="spellStart"/>
      <w:r w:rsidRPr="00CA5B4F">
        <w:rPr>
          <w:rFonts w:cstheme="minorHAnsi"/>
          <w:bCs/>
          <w:color w:val="000000"/>
        </w:rPr>
        <w:t>Rowntree</w:t>
      </w:r>
      <w:proofErr w:type="spellEnd"/>
      <w:r w:rsidRPr="00CA5B4F">
        <w:rPr>
          <w:rFonts w:cstheme="minorHAnsi"/>
          <w:bCs/>
          <w:color w:val="000000"/>
        </w:rPr>
        <w:t xml:space="preserve">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While he recognises the purposes of assessment identified by </w:t>
      </w:r>
      <w:proofErr w:type="spellStart"/>
      <w:r w:rsidRPr="00CA5B4F">
        <w:rPr>
          <w:rFonts w:cstheme="minorHAnsi"/>
          <w:color w:val="000000"/>
        </w:rPr>
        <w:t>Gronlund</w:t>
      </w:r>
      <w:proofErr w:type="spellEnd"/>
      <w:r w:rsidRPr="00CA5B4F">
        <w:rPr>
          <w:rFonts w:cstheme="minorHAnsi"/>
          <w:color w:val="000000"/>
        </w:rPr>
        <w:t xml:space="preserve"> and </w:t>
      </w:r>
      <w:proofErr w:type="spellStart"/>
      <w:r w:rsidRPr="00CA5B4F">
        <w:rPr>
          <w:rFonts w:cstheme="minorHAnsi"/>
          <w:color w:val="000000"/>
        </w:rPr>
        <w:t>Popham</w:t>
      </w:r>
      <w:proofErr w:type="spellEnd"/>
      <w:r w:rsidRPr="00CA5B4F">
        <w:rPr>
          <w:rFonts w:cstheme="minorHAnsi"/>
          <w:color w:val="000000"/>
        </w:rPr>
        <w:t xml:space="preserve">, Derek </w:t>
      </w:r>
      <w:proofErr w:type="spellStart"/>
      <w:r w:rsidRPr="00CA5B4F">
        <w:rPr>
          <w:rFonts w:cstheme="minorHAnsi"/>
          <w:color w:val="000000"/>
        </w:rPr>
        <w:t>Rowntree</w:t>
      </w:r>
      <w:proofErr w:type="spellEnd"/>
      <w:r w:rsidRPr="00CA5B4F">
        <w:rPr>
          <w:rFonts w:cstheme="minorHAnsi"/>
          <w:color w:val="000000"/>
        </w:rPr>
        <w:t xml:space="preserve"> (1987) has looked at specific uses of assessment within the broader society. He singles out six purposes for closer examination, but points out that one researcher identified at least thirty-two reasons for formal assessment in what he says „is undoubtedly an incomplete list‟. </w:t>
      </w:r>
      <w:proofErr w:type="spellStart"/>
      <w:r w:rsidR="00EE3357">
        <w:rPr>
          <w:rFonts w:cstheme="minorHAnsi"/>
          <w:color w:val="000000"/>
        </w:rPr>
        <w:t>Rowntree’</w:t>
      </w:r>
      <w:r w:rsidRPr="00CA5B4F">
        <w:rPr>
          <w:rFonts w:cstheme="minorHAnsi"/>
          <w:color w:val="000000"/>
        </w:rPr>
        <w:t>s</w:t>
      </w:r>
      <w:proofErr w:type="spellEnd"/>
      <w:r w:rsidRPr="00CA5B4F">
        <w:rPr>
          <w:rFonts w:cstheme="minorHAnsi"/>
          <w:color w:val="000000"/>
        </w:rPr>
        <w:t xml:space="preserve"> six additional purposes are these: </w:t>
      </w:r>
    </w:p>
    <w:p w:rsidR="00CA5B4F" w:rsidRPr="00CA5B4F" w:rsidRDefault="00CA5B4F" w:rsidP="00CA5B4F">
      <w:pPr>
        <w:autoSpaceDE w:val="0"/>
        <w:autoSpaceDN w:val="0"/>
        <w:adjustRightInd w:val="0"/>
        <w:spacing w:after="117" w:line="240" w:lineRule="auto"/>
        <w:rPr>
          <w:rFonts w:cstheme="minorHAnsi"/>
          <w:color w:val="000000"/>
        </w:rPr>
      </w:pPr>
      <w:r w:rsidRPr="00CA5B4F">
        <w:rPr>
          <w:rFonts w:cstheme="minorHAnsi"/>
          <w:color w:val="000000"/>
        </w:rPr>
        <w:t xml:space="preserve">1. Selection through assessment </w:t>
      </w:r>
    </w:p>
    <w:p w:rsidR="00CA5B4F" w:rsidRPr="00CA5B4F" w:rsidRDefault="00CA5B4F" w:rsidP="00CA5B4F">
      <w:pPr>
        <w:autoSpaceDE w:val="0"/>
        <w:autoSpaceDN w:val="0"/>
        <w:adjustRightInd w:val="0"/>
        <w:spacing w:after="117" w:line="240" w:lineRule="auto"/>
        <w:rPr>
          <w:rFonts w:cstheme="minorHAnsi"/>
          <w:color w:val="000000"/>
        </w:rPr>
      </w:pPr>
      <w:r w:rsidRPr="00CA5B4F">
        <w:rPr>
          <w:rFonts w:cstheme="minorHAnsi"/>
          <w:color w:val="000000"/>
        </w:rPr>
        <w:t xml:space="preserve">2. Maintenance of standards </w:t>
      </w:r>
    </w:p>
    <w:p w:rsidR="00CA5B4F" w:rsidRPr="00CA5B4F" w:rsidRDefault="00CA5B4F" w:rsidP="00CA5B4F">
      <w:pPr>
        <w:autoSpaceDE w:val="0"/>
        <w:autoSpaceDN w:val="0"/>
        <w:adjustRightInd w:val="0"/>
        <w:spacing w:after="117" w:line="240" w:lineRule="auto"/>
        <w:rPr>
          <w:rFonts w:cstheme="minorHAnsi"/>
          <w:color w:val="000000"/>
        </w:rPr>
      </w:pPr>
      <w:r w:rsidRPr="00CA5B4F">
        <w:rPr>
          <w:rFonts w:cstheme="minorHAnsi"/>
          <w:color w:val="000000"/>
        </w:rPr>
        <w:t xml:space="preserve">3. Motivation of students </w:t>
      </w:r>
    </w:p>
    <w:p w:rsidR="00CA5B4F" w:rsidRPr="00CA5B4F" w:rsidRDefault="00CA5B4F" w:rsidP="00CA5B4F">
      <w:pPr>
        <w:autoSpaceDE w:val="0"/>
        <w:autoSpaceDN w:val="0"/>
        <w:adjustRightInd w:val="0"/>
        <w:spacing w:after="117" w:line="240" w:lineRule="auto"/>
        <w:rPr>
          <w:rFonts w:cstheme="minorHAnsi"/>
          <w:color w:val="000000"/>
        </w:rPr>
      </w:pPr>
      <w:r w:rsidRPr="00CA5B4F">
        <w:rPr>
          <w:rFonts w:cstheme="minorHAnsi"/>
          <w:color w:val="000000"/>
        </w:rPr>
        <w:t xml:space="preserve">4. Feedback to students </w:t>
      </w:r>
    </w:p>
    <w:p w:rsidR="00CA5B4F" w:rsidRPr="00CA5B4F" w:rsidRDefault="00CA5B4F" w:rsidP="00CA5B4F">
      <w:pPr>
        <w:autoSpaceDE w:val="0"/>
        <w:autoSpaceDN w:val="0"/>
        <w:adjustRightInd w:val="0"/>
        <w:spacing w:after="117" w:line="240" w:lineRule="auto"/>
        <w:rPr>
          <w:rFonts w:cstheme="minorHAnsi"/>
          <w:color w:val="000000"/>
        </w:rPr>
      </w:pPr>
      <w:r w:rsidRPr="00CA5B4F">
        <w:rPr>
          <w:rFonts w:cstheme="minorHAnsi"/>
          <w:color w:val="000000"/>
        </w:rPr>
        <w:t xml:space="preserve">5. Feedback to the teacher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6. Preparation for life </w:t>
      </w:r>
    </w:p>
    <w:p w:rsidR="008D2172" w:rsidRDefault="008D2172" w:rsidP="00CA5B4F">
      <w:pPr>
        <w:autoSpaceDE w:val="0"/>
        <w:autoSpaceDN w:val="0"/>
        <w:adjustRightInd w:val="0"/>
        <w:spacing w:after="0" w:line="240" w:lineRule="auto"/>
        <w:rPr>
          <w:rFonts w:cstheme="minorHAnsi"/>
          <w:b/>
          <w:bCs/>
          <w:color w:val="000000"/>
        </w:rPr>
      </w:pP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Selection by assessment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The use of assessment to select candidates for various kinds of educational opportunity or for career purposes is common in all societies. Students‟ entry to university, for example, is determined by performance at the end of their formal schooling. Universities and professional bodies have their own tests to select those students who are awarded degrees or given professional standing. A </w:t>
      </w:r>
      <w:proofErr w:type="spellStart"/>
      <w:r w:rsidRPr="00CA5B4F">
        <w:rPr>
          <w:rFonts w:cstheme="minorHAnsi"/>
          <w:color w:val="000000"/>
        </w:rPr>
        <w:t>person‟s</w:t>
      </w:r>
      <w:proofErr w:type="spellEnd"/>
      <w:r w:rsidRPr="00CA5B4F">
        <w:rPr>
          <w:rFonts w:cstheme="minorHAnsi"/>
          <w:color w:val="000000"/>
        </w:rPr>
        <w:t xml:space="preserve"> promotion at work is also dependent upon some form of assessment. Promotion or redundancy is determined through a range of assessment measures, formal interviews or less formal observation, appraisal by peers, for example. All of these assessments involve some form of grading and putting people into performance categories, even if „pass‟ and „fail‟ are the only two used.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While </w:t>
      </w:r>
      <w:proofErr w:type="spellStart"/>
      <w:r w:rsidRPr="00CA5B4F">
        <w:rPr>
          <w:rFonts w:cstheme="minorHAnsi"/>
          <w:color w:val="000000"/>
        </w:rPr>
        <w:t>Rowntree</w:t>
      </w:r>
      <w:proofErr w:type="spellEnd"/>
      <w:r w:rsidRPr="00CA5B4F">
        <w:rPr>
          <w:rFonts w:cstheme="minorHAnsi"/>
          <w:color w:val="000000"/>
        </w:rPr>
        <w:t xml:space="preserve"> sees the need for some form of selection test, he reminds us that for many people, perhaps the majority, they function as rejection tests. This prompts him to question the emphasis given to selection through assessment on the grounds that the assessments used have little predictive power. For example, there is a low correlation between performance levels in examinations at the end of formal schooling and subsequent </w:t>
      </w:r>
      <w:r w:rsidRPr="00CA5B4F">
        <w:rPr>
          <w:rFonts w:cstheme="minorHAnsi"/>
          <w:color w:val="000000"/>
        </w:rPr>
        <w:lastRenderedPageBreak/>
        <w:t>performance at university level. Performance at university level is no compelling indicator of performance within a subsequent career.</w:t>
      </w:r>
    </w:p>
    <w:p w:rsidR="00CA5B4F" w:rsidRPr="00CA5B4F" w:rsidRDefault="00CA5B4F" w:rsidP="008D2172">
      <w:pPr>
        <w:pStyle w:val="Default"/>
        <w:rPr>
          <w:rFonts w:asciiTheme="minorHAnsi" w:hAnsiTheme="minorHAnsi" w:cstheme="minorHAnsi"/>
          <w:sz w:val="22"/>
          <w:szCs w:val="22"/>
        </w:rPr>
      </w:pPr>
      <w:r w:rsidRPr="00CA5B4F">
        <w:rPr>
          <w:rFonts w:asciiTheme="minorHAnsi" w:hAnsiTheme="minorHAnsi" w:cstheme="minorHAnsi"/>
          <w:sz w:val="22"/>
          <w:szCs w:val="22"/>
        </w:rPr>
        <w:t xml:space="preserve">To demonstrate this last point, </w:t>
      </w:r>
      <w:proofErr w:type="spellStart"/>
      <w:r w:rsidRPr="00CA5B4F">
        <w:rPr>
          <w:rFonts w:asciiTheme="minorHAnsi" w:hAnsiTheme="minorHAnsi" w:cstheme="minorHAnsi"/>
          <w:sz w:val="22"/>
          <w:szCs w:val="22"/>
        </w:rPr>
        <w:t>Rowntree</w:t>
      </w:r>
      <w:proofErr w:type="spellEnd"/>
      <w:r w:rsidRPr="00CA5B4F">
        <w:rPr>
          <w:rFonts w:asciiTheme="minorHAnsi" w:hAnsiTheme="minorHAnsi" w:cstheme="minorHAnsi"/>
          <w:sz w:val="22"/>
          <w:szCs w:val="22"/>
        </w:rPr>
        <w:t xml:space="preserve"> presents British research which examined the class of degree gained by a large sample of distinguished scientists, politicians and judges. This showed that more than half of High Court judges and a third of the Fellows of the Royal Society did not gain a first class degree on graduation. This prompts him to ask the question: “Is it the case that a </w:t>
      </w:r>
      <w:proofErr w:type="spellStart"/>
      <w:r w:rsidRPr="00CA5B4F">
        <w:rPr>
          <w:rFonts w:asciiTheme="minorHAnsi" w:hAnsiTheme="minorHAnsi" w:cstheme="minorHAnsi"/>
          <w:sz w:val="22"/>
          <w:szCs w:val="22"/>
        </w:rPr>
        <w:t>person‟s</w:t>
      </w:r>
      <w:proofErr w:type="spellEnd"/>
      <w:r w:rsidRPr="00CA5B4F">
        <w:rPr>
          <w:rFonts w:asciiTheme="minorHAnsi" w:hAnsiTheme="minorHAnsi" w:cstheme="minorHAnsi"/>
          <w:sz w:val="22"/>
          <w:szCs w:val="22"/>
        </w:rPr>
        <w:t xml:space="preserve"> job experience and achievements since gaining his qualification generally assume far more relevance and significance in selection for later career opportunities?” (</w:t>
      </w:r>
      <w:proofErr w:type="spellStart"/>
      <w:r w:rsidRPr="00CA5B4F">
        <w:rPr>
          <w:rFonts w:asciiTheme="minorHAnsi" w:hAnsiTheme="minorHAnsi" w:cstheme="minorHAnsi"/>
          <w:sz w:val="22"/>
          <w:szCs w:val="22"/>
        </w:rPr>
        <w:t>Rowntree</w:t>
      </w:r>
      <w:proofErr w:type="spellEnd"/>
      <w:r w:rsidRPr="00CA5B4F">
        <w:rPr>
          <w:rFonts w:asciiTheme="minorHAnsi" w:hAnsiTheme="minorHAnsi" w:cstheme="minorHAnsi"/>
          <w:sz w:val="22"/>
          <w:szCs w:val="22"/>
        </w:rPr>
        <w:t xml:space="preserve">, 1987, p.20) </w:t>
      </w:r>
    </w:p>
    <w:p w:rsidR="008D2172" w:rsidRDefault="008D2172" w:rsidP="00CA5B4F">
      <w:pPr>
        <w:autoSpaceDE w:val="0"/>
        <w:autoSpaceDN w:val="0"/>
        <w:adjustRightInd w:val="0"/>
        <w:spacing w:after="0" w:line="240" w:lineRule="auto"/>
        <w:rPr>
          <w:rFonts w:cstheme="minorHAnsi"/>
          <w:b/>
          <w:bCs/>
          <w:color w:val="000000"/>
        </w:rPr>
      </w:pP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Maintenance of standards </w:t>
      </w:r>
    </w:p>
    <w:p w:rsidR="00CA5B4F" w:rsidRPr="00CA5B4F" w:rsidRDefault="00CA5B4F" w:rsidP="00CA5B4F">
      <w:pPr>
        <w:autoSpaceDE w:val="0"/>
        <w:autoSpaceDN w:val="0"/>
        <w:adjustRightInd w:val="0"/>
        <w:spacing w:after="0" w:line="240" w:lineRule="auto"/>
        <w:rPr>
          <w:rFonts w:cstheme="minorHAnsi"/>
          <w:color w:val="000000"/>
        </w:rPr>
      </w:pPr>
      <w:proofErr w:type="spellStart"/>
      <w:r w:rsidRPr="00CA5B4F">
        <w:rPr>
          <w:rFonts w:cstheme="minorHAnsi"/>
          <w:color w:val="000000"/>
        </w:rPr>
        <w:t>Rowntree</w:t>
      </w:r>
      <w:proofErr w:type="spellEnd"/>
      <w:r w:rsidRPr="00CA5B4F">
        <w:rPr>
          <w:rFonts w:cstheme="minorHAnsi"/>
          <w:color w:val="000000"/>
        </w:rPr>
        <w:t xml:space="preserve"> concedes that the use of assessment to maintain educational standards is a common theme in public debate, but is even more critical of this purpose. He has several grounds for his disquiet. For example, what do we refer to when we advocate maintenance of standards: is it the content acquired, the skills developed, the new knowledge generated, the attitudes displayed, none of these, some of these, or others? How is it possible to maintain standards when the orientation and content of the curriculum is constantly changing? In such a situation, there is no firm benchmark against which present standards can be measured.</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Even within a subject, </w:t>
      </w:r>
      <w:proofErr w:type="spellStart"/>
      <w:r w:rsidRPr="00CA5B4F">
        <w:rPr>
          <w:rFonts w:cstheme="minorHAnsi"/>
          <w:color w:val="000000"/>
        </w:rPr>
        <w:t>Rowntree</w:t>
      </w:r>
      <w:proofErr w:type="spellEnd"/>
      <w:r w:rsidRPr="00CA5B4F">
        <w:rPr>
          <w:rFonts w:cstheme="minorHAnsi"/>
          <w:color w:val="000000"/>
        </w:rPr>
        <w:t xml:space="preserve"> argues that the standards being maintained are more closely related to the assessment procedures used that the performance levels of students. As a demonstration of this, he cites evidence </w:t>
      </w:r>
      <w:proofErr w:type="spellStart"/>
      <w:r w:rsidRPr="00CA5B4F">
        <w:rPr>
          <w:rFonts w:cstheme="minorHAnsi"/>
          <w:color w:val="000000"/>
        </w:rPr>
        <w:t>form</w:t>
      </w:r>
      <w:proofErr w:type="spellEnd"/>
      <w:r w:rsidRPr="00CA5B4F">
        <w:rPr>
          <w:rFonts w:cstheme="minorHAnsi"/>
          <w:color w:val="000000"/>
        </w:rPr>
        <w:t xml:space="preserve"> the University of California that clearly pointed to the increased quality of students entering the university between 1947 and 1960. </w:t>
      </w:r>
      <w:proofErr w:type="gramStart"/>
      <w:r w:rsidRPr="00CA5B4F">
        <w:rPr>
          <w:rFonts w:cstheme="minorHAnsi"/>
          <w:color w:val="000000"/>
        </w:rPr>
        <w:t>yet</w:t>
      </w:r>
      <w:proofErr w:type="gramEnd"/>
      <w:r w:rsidRPr="00CA5B4F">
        <w:rPr>
          <w:rFonts w:cstheme="minorHAnsi"/>
          <w:color w:val="000000"/>
        </w:rPr>
        <w:t xml:space="preserve"> the distribution of grades remained the same. </w:t>
      </w:r>
    </w:p>
    <w:p w:rsidR="00CA5B4F" w:rsidRPr="00CA5B4F" w:rsidRDefault="00CA5B4F" w:rsidP="00CA5B4F">
      <w:pPr>
        <w:pStyle w:val="Default"/>
        <w:rPr>
          <w:rFonts w:asciiTheme="minorHAnsi" w:hAnsiTheme="minorHAnsi" w:cstheme="minorHAnsi"/>
          <w:sz w:val="22"/>
          <w:szCs w:val="22"/>
        </w:rPr>
      </w:pPr>
      <w:r w:rsidRPr="00CA5B4F">
        <w:rPr>
          <w:rFonts w:asciiTheme="minorHAnsi" w:hAnsiTheme="minorHAnsi" w:cstheme="minorHAnsi"/>
          <w:sz w:val="22"/>
          <w:szCs w:val="22"/>
        </w:rPr>
        <w:t>We can raise a parallel question for Australian tertiary education. Over the last 40 years, the proportion of school leavers entering universities has increased from approximately one in twenty then to nearly one in four now. The pattern of grading is largely unchanged. Does this mean that the standards in Australian tertiary education have declined? Perhaps, but that is a question that you are probably in a position to answer for yourselves.</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bCs/>
          <w:color w:val="000000"/>
        </w:rPr>
        <w:t xml:space="preserve">Assessment as a motivation for students </w:t>
      </w:r>
    </w:p>
    <w:p w:rsidR="00B00E99" w:rsidRPr="00CA5B4F" w:rsidRDefault="00CA5B4F" w:rsidP="008D2172">
      <w:pPr>
        <w:pStyle w:val="Default"/>
        <w:rPr>
          <w:rFonts w:asciiTheme="minorHAnsi" w:hAnsiTheme="minorHAnsi" w:cstheme="minorHAnsi"/>
          <w:sz w:val="22"/>
          <w:szCs w:val="22"/>
        </w:rPr>
      </w:pPr>
      <w:proofErr w:type="spellStart"/>
      <w:r w:rsidRPr="00CA5B4F">
        <w:rPr>
          <w:rFonts w:asciiTheme="minorHAnsi" w:hAnsiTheme="minorHAnsi" w:cstheme="minorHAnsi"/>
          <w:sz w:val="22"/>
          <w:szCs w:val="22"/>
        </w:rPr>
        <w:t>Rowntree</w:t>
      </w:r>
      <w:proofErr w:type="spellEnd"/>
      <w:r w:rsidRPr="00CA5B4F">
        <w:rPr>
          <w:rFonts w:asciiTheme="minorHAnsi" w:hAnsiTheme="minorHAnsi" w:cstheme="minorHAnsi"/>
          <w:sz w:val="22"/>
          <w:szCs w:val="22"/>
        </w:rPr>
        <w:t xml:space="preserve"> argues that there are some inherent tensions in this purpose. For example, should we be using assessment as a prod for students or should we be encouraging them to become autonomous learners who take responsibility for monitoring their own learning? How this is answered depends on the position adopted by the teacher and </w:t>
      </w:r>
      <w:proofErr w:type="spellStart"/>
      <w:r w:rsidRPr="00CA5B4F">
        <w:rPr>
          <w:rFonts w:asciiTheme="minorHAnsi" w:hAnsiTheme="minorHAnsi" w:cstheme="minorHAnsi"/>
          <w:sz w:val="22"/>
          <w:szCs w:val="22"/>
        </w:rPr>
        <w:t>Rowntree</w:t>
      </w:r>
      <w:proofErr w:type="spellEnd"/>
      <w:r w:rsidRPr="00CA5B4F">
        <w:rPr>
          <w:rFonts w:asciiTheme="minorHAnsi" w:hAnsiTheme="minorHAnsi" w:cstheme="minorHAnsi"/>
          <w:sz w:val="22"/>
          <w:szCs w:val="22"/>
        </w:rPr>
        <w:t xml:space="preserve"> tends to the view that using assessment to motivate is probably of greater value to the teacher than students: In effect, by structuring the </w:t>
      </w:r>
      <w:proofErr w:type="spellStart"/>
      <w:r w:rsidRPr="00CA5B4F">
        <w:rPr>
          <w:rFonts w:asciiTheme="minorHAnsi" w:hAnsiTheme="minorHAnsi" w:cstheme="minorHAnsi"/>
          <w:sz w:val="22"/>
          <w:szCs w:val="22"/>
        </w:rPr>
        <w:t>student‟s</w:t>
      </w:r>
      <w:proofErr w:type="spellEnd"/>
      <w:r w:rsidRPr="00CA5B4F">
        <w:rPr>
          <w:rFonts w:asciiTheme="minorHAnsi" w:hAnsiTheme="minorHAnsi" w:cstheme="minorHAnsi"/>
          <w:sz w:val="22"/>
          <w:szCs w:val="22"/>
        </w:rPr>
        <w:t xml:space="preserve"> allocation of time and effort, by legitimizing certain kinds of activity and outlawing others, by indicating what is to count as knowledge worth having and what is not, „motivational assessment‟ can define the reality of academic life for the student and give the teacher control over his [sic] perceptions and behaviour, To be blunt, assessment can be used as an instrument of coercion, as a means of getting students to do something they might not otherwise be inclined to do, especially if unfavourable assessments can have unpleasant consequences (</w:t>
      </w:r>
      <w:proofErr w:type="spellStart"/>
      <w:r w:rsidRPr="00CA5B4F">
        <w:rPr>
          <w:rFonts w:asciiTheme="minorHAnsi" w:hAnsiTheme="minorHAnsi" w:cstheme="minorHAnsi"/>
          <w:sz w:val="22"/>
          <w:szCs w:val="22"/>
        </w:rPr>
        <w:t>Rowntree</w:t>
      </w:r>
      <w:proofErr w:type="spellEnd"/>
      <w:r w:rsidRPr="00CA5B4F">
        <w:rPr>
          <w:rFonts w:asciiTheme="minorHAnsi" w:hAnsiTheme="minorHAnsi" w:cstheme="minorHAnsi"/>
          <w:sz w:val="22"/>
          <w:szCs w:val="22"/>
        </w:rPr>
        <w:t>, 1987, pp.22-23)</w:t>
      </w:r>
    </w:p>
    <w:p w:rsidR="008D2172" w:rsidRDefault="008D2172" w:rsidP="00CA5B4F">
      <w:pPr>
        <w:autoSpaceDE w:val="0"/>
        <w:autoSpaceDN w:val="0"/>
        <w:adjustRightInd w:val="0"/>
        <w:spacing w:after="0" w:line="240" w:lineRule="auto"/>
        <w:rPr>
          <w:rFonts w:cstheme="minorHAnsi"/>
          <w:b/>
          <w:bCs/>
          <w:color w:val="000000"/>
        </w:rPr>
      </w:pP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Assessment as feedback for students </w:t>
      </w:r>
    </w:p>
    <w:p w:rsidR="00CA5B4F" w:rsidRPr="00CA5B4F" w:rsidRDefault="00CA5B4F" w:rsidP="001503D4">
      <w:pPr>
        <w:autoSpaceDE w:val="0"/>
        <w:autoSpaceDN w:val="0"/>
        <w:adjustRightInd w:val="0"/>
        <w:spacing w:after="0" w:line="240" w:lineRule="auto"/>
        <w:jc w:val="center"/>
        <w:rPr>
          <w:rFonts w:cstheme="minorHAnsi"/>
          <w:color w:val="000000"/>
        </w:rPr>
      </w:pPr>
      <w:r w:rsidRPr="00CA5B4F">
        <w:rPr>
          <w:rFonts w:cstheme="minorHAnsi"/>
          <w:color w:val="000000"/>
        </w:rPr>
        <w:t>„Feedback, or knowledge of results, is the lifeblood of learning‟ (</w:t>
      </w:r>
      <w:proofErr w:type="spellStart"/>
      <w:r w:rsidRPr="00CA5B4F">
        <w:rPr>
          <w:rFonts w:cstheme="minorHAnsi"/>
          <w:color w:val="000000"/>
        </w:rPr>
        <w:t>Rowntree</w:t>
      </w:r>
      <w:proofErr w:type="spellEnd"/>
      <w:r w:rsidRPr="00CA5B4F">
        <w:rPr>
          <w:rFonts w:cstheme="minorHAnsi"/>
          <w:color w:val="000000"/>
        </w:rPr>
        <w:t>, 1987, p.24)</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Feedback comes in many forms and in varying degrees of effectiveness or usefulness. Least useful is probably </w:t>
      </w:r>
      <w:r w:rsidRPr="001503D4">
        <w:rPr>
          <w:rFonts w:cstheme="minorHAnsi"/>
          <w:b/>
          <w:color w:val="000000"/>
        </w:rPr>
        <w:t>a mark or grade</w:t>
      </w:r>
      <w:r w:rsidRPr="00CA5B4F">
        <w:rPr>
          <w:rFonts w:cstheme="minorHAnsi"/>
          <w:color w:val="000000"/>
        </w:rPr>
        <w:t xml:space="preserve">. What does a C or 62% or 6 out of 10 mean to a student? It may provide a point of comparison to a similar assessment marked previously and indicate whether this one was better or worse but its feedback value is limited. </w:t>
      </w:r>
    </w:p>
    <w:p w:rsidR="00CA5B4F" w:rsidRPr="00CA5B4F" w:rsidRDefault="00CA5B4F" w:rsidP="001503D4">
      <w:pPr>
        <w:autoSpaceDE w:val="0"/>
        <w:autoSpaceDN w:val="0"/>
        <w:adjustRightInd w:val="0"/>
        <w:spacing w:after="0" w:line="240" w:lineRule="auto"/>
        <w:rPr>
          <w:rFonts w:cstheme="minorHAnsi"/>
        </w:rPr>
      </w:pPr>
      <w:r w:rsidRPr="00CA5B4F">
        <w:rPr>
          <w:rFonts w:cstheme="minorHAnsi"/>
          <w:color w:val="000000"/>
        </w:rPr>
        <w:t xml:space="preserve">Use of „pass‟ or „fail‟, or „competent‟ or „not yet competent‟, are similarly limited in what they tell students. If students had a clear understanding of the knowledge or skill level required to achieve a Pass or be deemed Competent, they will know whether they achieved these or not. But they will not know where they exceeded the basic requirements or where they were deficient. </w:t>
      </w:r>
      <w:r w:rsidR="001503D4">
        <w:rPr>
          <w:rFonts w:cstheme="minorHAnsi"/>
          <w:color w:val="000000"/>
        </w:rPr>
        <w:t xml:space="preserve"> </w:t>
      </w:r>
      <w:r w:rsidRPr="001503D4">
        <w:rPr>
          <w:rFonts w:cstheme="minorHAnsi"/>
          <w:b/>
          <w:color w:val="000000"/>
        </w:rPr>
        <w:t xml:space="preserve">Ranking </w:t>
      </w:r>
      <w:r w:rsidRPr="00CA5B4F">
        <w:rPr>
          <w:rFonts w:cstheme="minorHAnsi"/>
          <w:color w:val="000000"/>
        </w:rPr>
        <w:t>has similar shortcomings. Students gain little in a formative sense form being told they were the fourth from the top in their class or where in the bottom 10% of their age group unless other information is supplied. Was the student the fourth best in a bad bunch or in the bottom 10% of a highly talented group? Ranking alone does not tell students whether they are better or worse that they have been or would wish to be, and gives them no details that they could use to alter their performance.</w:t>
      </w:r>
      <w:r w:rsidRPr="00CA5B4F">
        <w:rPr>
          <w:rFonts w:cstheme="minorHAnsi"/>
        </w:rPr>
        <w:t xml:space="preserve"> This leads </w:t>
      </w:r>
      <w:proofErr w:type="spellStart"/>
      <w:r w:rsidRPr="00CA5B4F">
        <w:rPr>
          <w:rFonts w:cstheme="minorHAnsi"/>
        </w:rPr>
        <w:t>Rowntree</w:t>
      </w:r>
      <w:proofErr w:type="spellEnd"/>
      <w:r w:rsidRPr="00CA5B4F">
        <w:rPr>
          <w:rFonts w:cstheme="minorHAnsi"/>
        </w:rPr>
        <w:t xml:space="preserve"> to his conclusion that feedback only begins to be useful when it includes </w:t>
      </w:r>
      <w:r w:rsidRPr="001503D4">
        <w:rPr>
          <w:rFonts w:cstheme="minorHAnsi"/>
          <w:b/>
        </w:rPr>
        <w:t>verbal comments</w:t>
      </w:r>
      <w:r w:rsidRPr="00CA5B4F">
        <w:rPr>
          <w:rFonts w:cstheme="minorHAnsi"/>
        </w:rPr>
        <w:t xml:space="preserve"> that are intended to be </w:t>
      </w:r>
      <w:r w:rsidRPr="001503D4">
        <w:rPr>
          <w:rFonts w:cstheme="minorHAnsi"/>
          <w:b/>
        </w:rPr>
        <w:t xml:space="preserve">diagnostic </w:t>
      </w:r>
      <w:r w:rsidRPr="00CA5B4F">
        <w:rPr>
          <w:rFonts w:cstheme="minorHAnsi"/>
        </w:rPr>
        <w:t xml:space="preserve">as well as supportive and </w:t>
      </w:r>
      <w:r w:rsidRPr="001503D4">
        <w:rPr>
          <w:rFonts w:cstheme="minorHAnsi"/>
          <w:b/>
        </w:rPr>
        <w:t>encouraging</w:t>
      </w:r>
      <w:r w:rsidRPr="00CA5B4F">
        <w:rPr>
          <w:rFonts w:cstheme="minorHAnsi"/>
        </w:rPr>
        <w:t>. However, he also points out that students should ultimately be weaned away from a dependence upon teacher feedback and be encouraged to assume responsibility for assessing realistically their own performance.</w:t>
      </w: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Assessment as feedback for teachers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Assessment of student performance is an essential ingredient of instruction, but </w:t>
      </w:r>
      <w:proofErr w:type="spellStart"/>
      <w:r w:rsidRPr="00CA5B4F">
        <w:rPr>
          <w:rFonts w:cstheme="minorHAnsi"/>
          <w:color w:val="000000"/>
        </w:rPr>
        <w:t>Rowntree</w:t>
      </w:r>
      <w:proofErr w:type="spellEnd"/>
      <w:r w:rsidRPr="00CA5B4F">
        <w:rPr>
          <w:rFonts w:cstheme="minorHAnsi"/>
          <w:color w:val="000000"/>
        </w:rPr>
        <w:t xml:space="preserve"> cautions that formative assessment should be used. To wait until all assessment results are known is too late. </w:t>
      </w:r>
    </w:p>
    <w:p w:rsidR="00EE3357" w:rsidRDefault="00EE3357" w:rsidP="00CA5B4F">
      <w:pPr>
        <w:autoSpaceDE w:val="0"/>
        <w:autoSpaceDN w:val="0"/>
        <w:adjustRightInd w:val="0"/>
        <w:spacing w:after="0" w:line="240" w:lineRule="auto"/>
        <w:rPr>
          <w:rFonts w:cstheme="minorHAnsi"/>
          <w:b/>
          <w:bCs/>
          <w:color w:val="000000"/>
        </w:rPr>
      </w:pP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Assessment as preparation for life </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While this is a strongly held view in many quarters, </w:t>
      </w:r>
      <w:proofErr w:type="spellStart"/>
      <w:r w:rsidRPr="00CA5B4F">
        <w:rPr>
          <w:rFonts w:cstheme="minorHAnsi"/>
          <w:color w:val="000000"/>
        </w:rPr>
        <w:t>Rowntree</w:t>
      </w:r>
      <w:proofErr w:type="spellEnd"/>
      <w:r w:rsidRPr="00CA5B4F">
        <w:rPr>
          <w:rFonts w:cstheme="minorHAnsi"/>
          <w:color w:val="000000"/>
        </w:rPr>
        <w:t xml:space="preserve"> is wary of accepting this at face value. How much does life out of school or educational institutions reflect what happens inside them? How much is our adult life governed by preparing for and being assessed by others for performances that we do not determine? And what does assessment do to develop those inherent abilities we have that are not assessed? If one of the purposes of assessment is to discriminate between individuals, then there must be „winners‟ and „losers‟. </w:t>
      </w:r>
    </w:p>
    <w:p w:rsidR="00CA5B4F" w:rsidRPr="00CA5B4F" w:rsidRDefault="00CA5B4F" w:rsidP="00CA5B4F">
      <w:pPr>
        <w:rPr>
          <w:rFonts w:cstheme="minorHAnsi"/>
          <w:color w:val="000000"/>
        </w:rPr>
      </w:pPr>
      <w:r w:rsidRPr="00CA5B4F">
        <w:rPr>
          <w:rFonts w:cstheme="minorHAnsi"/>
          <w:color w:val="000000"/>
        </w:rPr>
        <w:t xml:space="preserve">This has adverse consequences. </w:t>
      </w:r>
      <w:proofErr w:type="spellStart"/>
      <w:r w:rsidRPr="00CA5B4F">
        <w:rPr>
          <w:rFonts w:cstheme="minorHAnsi"/>
          <w:color w:val="000000"/>
        </w:rPr>
        <w:t>Rowntree</w:t>
      </w:r>
      <w:proofErr w:type="spellEnd"/>
      <w:r w:rsidRPr="00CA5B4F">
        <w:rPr>
          <w:rFonts w:cstheme="minorHAnsi"/>
          <w:color w:val="000000"/>
        </w:rPr>
        <w:t xml:space="preserve"> captures this with the story of two dogs.</w:t>
      </w:r>
    </w:p>
    <w:p w:rsidR="00CA5B4F" w:rsidRPr="00CA5B4F" w:rsidRDefault="00CA5B4F" w:rsidP="00CA5B4F">
      <w:pPr>
        <w:autoSpaceDE w:val="0"/>
        <w:autoSpaceDN w:val="0"/>
        <w:adjustRightInd w:val="0"/>
        <w:spacing w:after="0" w:line="240" w:lineRule="auto"/>
        <w:rPr>
          <w:rFonts w:cstheme="minorHAnsi"/>
          <w:color w:val="000000"/>
        </w:rPr>
      </w:pPr>
      <w:r w:rsidRPr="00CA5B4F">
        <w:rPr>
          <w:rFonts w:cstheme="minorHAnsi"/>
          <w:color w:val="000000"/>
        </w:rPr>
        <w:t xml:space="preserve">In a test set up so that one dog can do it and another can </w:t>
      </w:r>
      <w:proofErr w:type="spellStart"/>
      <w:r w:rsidRPr="00CA5B4F">
        <w:rPr>
          <w:rFonts w:cstheme="minorHAnsi"/>
          <w:color w:val="000000"/>
        </w:rPr>
        <w:t>barley</w:t>
      </w:r>
      <w:proofErr w:type="spellEnd"/>
      <w:r w:rsidRPr="00CA5B4F">
        <w:rPr>
          <w:rFonts w:cstheme="minorHAnsi"/>
          <w:color w:val="000000"/>
        </w:rPr>
        <w:t xml:space="preserve"> succeed, the initial difference in hereditary ability may not be great. However, the dog, which fails, soon stops trying, while the one, which succeeds, becomes more highly motivated with each success. It keeps on trying and succeeding at more and more complicated problems so that in the end the hereditary differen</w:t>
      </w:r>
      <w:r w:rsidR="00EE3357">
        <w:rPr>
          <w:rFonts w:cstheme="minorHAnsi"/>
          <w:color w:val="000000"/>
        </w:rPr>
        <w:t xml:space="preserve">ce has been immensely magnified.  </w:t>
      </w:r>
      <w:proofErr w:type="gramStart"/>
      <w:r w:rsidRPr="00CA5B4F">
        <w:rPr>
          <w:rFonts w:cstheme="minorHAnsi"/>
          <w:color w:val="000000"/>
        </w:rPr>
        <w:t>(</w:t>
      </w:r>
      <w:proofErr w:type="spellStart"/>
      <w:r w:rsidRPr="00CA5B4F">
        <w:rPr>
          <w:rFonts w:cstheme="minorHAnsi"/>
          <w:color w:val="000000"/>
        </w:rPr>
        <w:t>Rowntree</w:t>
      </w:r>
      <w:proofErr w:type="spellEnd"/>
      <w:r w:rsidRPr="00CA5B4F">
        <w:rPr>
          <w:rFonts w:cstheme="minorHAnsi"/>
          <w:color w:val="000000"/>
        </w:rPr>
        <w:t>, 1987, p.30).</w:t>
      </w:r>
      <w:proofErr w:type="gramEnd"/>
      <w:r w:rsidRPr="00CA5B4F">
        <w:rPr>
          <w:rFonts w:cstheme="minorHAnsi"/>
          <w:color w:val="000000"/>
        </w:rPr>
        <w:t xml:space="preserve"> </w:t>
      </w:r>
    </w:p>
    <w:p w:rsidR="00EE3357" w:rsidRDefault="00EE3357" w:rsidP="00CA5B4F">
      <w:pPr>
        <w:autoSpaceDE w:val="0"/>
        <w:autoSpaceDN w:val="0"/>
        <w:adjustRightInd w:val="0"/>
        <w:spacing w:after="0" w:line="240" w:lineRule="auto"/>
        <w:rPr>
          <w:rFonts w:cstheme="minorHAnsi"/>
          <w:b/>
          <w:bCs/>
          <w:color w:val="000000"/>
        </w:rPr>
      </w:pPr>
    </w:p>
    <w:p w:rsidR="00CA5B4F" w:rsidRPr="00CA5B4F" w:rsidRDefault="00CA5B4F" w:rsidP="00CA5B4F">
      <w:pPr>
        <w:autoSpaceDE w:val="0"/>
        <w:autoSpaceDN w:val="0"/>
        <w:adjustRightInd w:val="0"/>
        <w:spacing w:after="0" w:line="240" w:lineRule="auto"/>
        <w:rPr>
          <w:rFonts w:cstheme="minorHAnsi"/>
          <w:b/>
          <w:color w:val="000000"/>
        </w:rPr>
      </w:pPr>
      <w:r w:rsidRPr="00CA5B4F">
        <w:rPr>
          <w:rFonts w:cstheme="minorHAnsi"/>
          <w:b/>
          <w:bCs/>
          <w:color w:val="000000"/>
        </w:rPr>
        <w:t xml:space="preserve">Assessment as social control </w:t>
      </w:r>
    </w:p>
    <w:p w:rsidR="00CA5B4F" w:rsidRPr="00CA5B4F" w:rsidRDefault="00CA5B4F" w:rsidP="00EE3357">
      <w:pPr>
        <w:autoSpaceDE w:val="0"/>
        <w:autoSpaceDN w:val="0"/>
        <w:adjustRightInd w:val="0"/>
        <w:spacing w:after="0" w:line="240" w:lineRule="auto"/>
        <w:rPr>
          <w:rFonts w:cstheme="minorHAnsi"/>
        </w:rPr>
      </w:pPr>
      <w:r w:rsidRPr="00CA5B4F">
        <w:rPr>
          <w:rFonts w:cstheme="minorHAnsi"/>
          <w:color w:val="000000"/>
        </w:rPr>
        <w:t xml:space="preserve">Patricia </w:t>
      </w:r>
      <w:proofErr w:type="spellStart"/>
      <w:r w:rsidRPr="00CA5B4F">
        <w:rPr>
          <w:rFonts w:cstheme="minorHAnsi"/>
          <w:color w:val="000000"/>
        </w:rPr>
        <w:t>Broadfoot</w:t>
      </w:r>
      <w:proofErr w:type="spellEnd"/>
      <w:r w:rsidRPr="00CA5B4F">
        <w:rPr>
          <w:rFonts w:cstheme="minorHAnsi"/>
          <w:color w:val="000000"/>
        </w:rPr>
        <w:t xml:space="preserve"> has a particular interest in the sociology of education. In the now classic book </w:t>
      </w:r>
      <w:r w:rsidRPr="00CA5B4F">
        <w:rPr>
          <w:rFonts w:cstheme="minorHAnsi"/>
          <w:i/>
          <w:iCs/>
          <w:color w:val="000000"/>
        </w:rPr>
        <w:t xml:space="preserve">Assessment, Schools and Society </w:t>
      </w:r>
      <w:r w:rsidRPr="00CA5B4F">
        <w:rPr>
          <w:rFonts w:cstheme="minorHAnsi"/>
          <w:color w:val="000000"/>
        </w:rPr>
        <w:t xml:space="preserve">(1979) she sets out to demonstrate that assessment practices are one of the clearest indicators of the relationship between an educational system and the society that supports it. </w:t>
      </w:r>
      <w:r w:rsidR="001503D4">
        <w:rPr>
          <w:rFonts w:cstheme="minorHAnsi"/>
          <w:color w:val="000000"/>
        </w:rPr>
        <w:t xml:space="preserve"> </w:t>
      </w:r>
      <w:proofErr w:type="spellStart"/>
      <w:r w:rsidRPr="00CA5B4F">
        <w:rPr>
          <w:rFonts w:cstheme="minorHAnsi"/>
          <w:color w:val="000000"/>
        </w:rPr>
        <w:t>Broadfoot</w:t>
      </w:r>
      <w:proofErr w:type="spellEnd"/>
      <w:r w:rsidRPr="00CA5B4F">
        <w:rPr>
          <w:rFonts w:cstheme="minorHAnsi"/>
          <w:color w:val="000000"/>
        </w:rPr>
        <w:t xml:space="preserve"> does this by looking at the questions: Who to assess</w:t>
      </w:r>
      <w:proofErr w:type="gramStart"/>
      <w:r w:rsidRPr="00CA5B4F">
        <w:rPr>
          <w:rFonts w:cstheme="minorHAnsi"/>
          <w:color w:val="000000"/>
        </w:rPr>
        <w:t>?;</w:t>
      </w:r>
      <w:proofErr w:type="gramEnd"/>
      <w:r w:rsidRPr="00CA5B4F">
        <w:rPr>
          <w:rFonts w:cstheme="minorHAnsi"/>
          <w:color w:val="000000"/>
        </w:rPr>
        <w:t xml:space="preserve"> What to assess?; When to assess?; How to assess?; and Why assess? </w:t>
      </w:r>
      <w:r w:rsidR="00EE3357">
        <w:rPr>
          <w:rFonts w:cstheme="minorHAnsi"/>
          <w:color w:val="000000"/>
        </w:rPr>
        <w:t xml:space="preserve">  </w:t>
      </w:r>
      <w:r w:rsidRPr="00CA5B4F">
        <w:rPr>
          <w:rFonts w:cstheme="minorHAnsi"/>
          <w:color w:val="000000"/>
        </w:rPr>
        <w:t xml:space="preserve">In answering these questions, she re-examines some of the purposes raised by </w:t>
      </w:r>
      <w:proofErr w:type="spellStart"/>
      <w:r w:rsidRPr="00CA5B4F">
        <w:rPr>
          <w:rFonts w:cstheme="minorHAnsi"/>
          <w:color w:val="000000"/>
        </w:rPr>
        <w:t>Gronlund</w:t>
      </w:r>
      <w:proofErr w:type="spellEnd"/>
      <w:r w:rsidRPr="00CA5B4F">
        <w:rPr>
          <w:rFonts w:cstheme="minorHAnsi"/>
          <w:color w:val="000000"/>
        </w:rPr>
        <w:t xml:space="preserve">, </w:t>
      </w:r>
      <w:proofErr w:type="spellStart"/>
      <w:r w:rsidRPr="00CA5B4F">
        <w:rPr>
          <w:rFonts w:cstheme="minorHAnsi"/>
          <w:color w:val="000000"/>
        </w:rPr>
        <w:t>Popham</w:t>
      </w:r>
      <w:proofErr w:type="spellEnd"/>
      <w:r w:rsidRPr="00CA5B4F">
        <w:rPr>
          <w:rFonts w:cstheme="minorHAnsi"/>
          <w:color w:val="000000"/>
        </w:rPr>
        <w:t xml:space="preserve"> and </w:t>
      </w:r>
      <w:proofErr w:type="spellStart"/>
      <w:r w:rsidRPr="00CA5B4F">
        <w:rPr>
          <w:rFonts w:cstheme="minorHAnsi"/>
          <w:color w:val="000000"/>
        </w:rPr>
        <w:t>Rowntree</w:t>
      </w:r>
      <w:proofErr w:type="spellEnd"/>
      <w:r w:rsidRPr="00CA5B4F">
        <w:rPr>
          <w:rFonts w:cstheme="minorHAnsi"/>
          <w:color w:val="000000"/>
        </w:rPr>
        <w:t>, but gives them a critical dimension.</w:t>
      </w:r>
      <w:r w:rsidRPr="00CA5B4F">
        <w:rPr>
          <w:rFonts w:cstheme="minorHAnsi"/>
        </w:rPr>
        <w:t xml:space="preserve"> In particular, she demonstrates that </w:t>
      </w:r>
      <w:r w:rsidRPr="001503D4">
        <w:rPr>
          <w:rFonts w:cstheme="minorHAnsi"/>
          <w:b/>
        </w:rPr>
        <w:t>assessment is not value free</w:t>
      </w:r>
      <w:r w:rsidRPr="00CA5B4F">
        <w:rPr>
          <w:rFonts w:cstheme="minorHAnsi"/>
        </w:rPr>
        <w:t xml:space="preserve"> but reflects and gives shape to the social (and economic) order of the society that imposes particular assessment practices. She concludes: </w:t>
      </w:r>
    </w:p>
    <w:p w:rsidR="00CA5B4F" w:rsidRPr="00CA5B4F" w:rsidRDefault="00CA5B4F" w:rsidP="00EE3357">
      <w:pPr>
        <w:autoSpaceDE w:val="0"/>
        <w:autoSpaceDN w:val="0"/>
        <w:adjustRightInd w:val="0"/>
        <w:spacing w:after="0" w:line="240" w:lineRule="auto"/>
        <w:rPr>
          <w:rFonts w:cstheme="minorHAnsi"/>
        </w:rPr>
      </w:pPr>
      <w:r w:rsidRPr="00CA5B4F">
        <w:rPr>
          <w:rFonts w:cstheme="minorHAnsi"/>
          <w:color w:val="000000"/>
        </w:rPr>
        <w:t>An analysis of developments in educational assessment procedures reveals more clearly than that of perhaps any other aspect of the educational system, the irreconcilable demands which must be put on education in</w:t>
      </w:r>
      <w:r w:rsidR="00EE3357">
        <w:rPr>
          <w:rFonts w:cstheme="minorHAnsi"/>
          <w:color w:val="000000"/>
        </w:rPr>
        <w:t xml:space="preserve"> a stratified society. On the </w:t>
      </w:r>
      <w:r w:rsidRPr="00CA5B4F">
        <w:rPr>
          <w:rFonts w:cstheme="minorHAnsi"/>
          <w:color w:val="000000"/>
        </w:rPr>
        <w:t>one hand it is possible to see the institution of various kinds of educational assessment as crucial steps in the fight against nepotism and inefficiency and in opening up opportunity for social mobility to a quite unprecedented extent. On the other hand it is important to recognize assessment in limiting such mobility and even more crucially, in legitimating what is essentially still an education system strongly biased in favour of traditional privilege (</w:t>
      </w:r>
      <w:proofErr w:type="spellStart"/>
      <w:r w:rsidRPr="00CA5B4F">
        <w:rPr>
          <w:rFonts w:cstheme="minorHAnsi"/>
          <w:color w:val="000000"/>
        </w:rPr>
        <w:t>Broadfoot</w:t>
      </w:r>
      <w:proofErr w:type="spellEnd"/>
      <w:r w:rsidRPr="00CA5B4F">
        <w:rPr>
          <w:rFonts w:cstheme="minorHAnsi"/>
          <w:color w:val="000000"/>
        </w:rPr>
        <w:t>, 1979, p.26).</w:t>
      </w:r>
      <w:r w:rsidRPr="00CA5B4F">
        <w:rPr>
          <w:rFonts w:cstheme="minorHAnsi"/>
        </w:rPr>
        <w:t xml:space="preserve"> </w:t>
      </w:r>
      <w:proofErr w:type="spellStart"/>
      <w:r w:rsidRPr="00CA5B4F">
        <w:rPr>
          <w:rFonts w:cstheme="minorHAnsi"/>
        </w:rPr>
        <w:t>Broadfoot‟s</w:t>
      </w:r>
      <w:proofErr w:type="spellEnd"/>
      <w:r w:rsidRPr="00CA5B4F">
        <w:rPr>
          <w:rFonts w:cstheme="minorHAnsi"/>
        </w:rPr>
        <w:t xml:space="preserve"> reference point is the United Kingdom. We need to ask ourselves if her observations apply equally in Australian society where differences in class structure are less pronounced but where similar socio-economic differences exist and where cultural differences are more pronounced.</w:t>
      </w:r>
    </w:p>
    <w:p w:rsidR="00B00E99" w:rsidRDefault="00B00E99" w:rsidP="008D2172">
      <w:pPr>
        <w:pBdr>
          <w:bottom w:val="single" w:sz="4" w:space="1" w:color="auto"/>
        </w:pBdr>
      </w:pPr>
    </w:p>
    <w:p w:rsidR="008D2172" w:rsidRDefault="008D2172">
      <w:r>
        <w:t xml:space="preserve">Of these 6 other purposes:  </w:t>
      </w:r>
    </w:p>
    <w:p w:rsidR="008D2172" w:rsidRDefault="008D2172">
      <w:r>
        <w:t>Which do you agree SHOULD be a purpose of assessment?  Why?</w:t>
      </w:r>
    </w:p>
    <w:p w:rsidR="00B00E99" w:rsidRDefault="00691F21">
      <w:r>
        <w:t>W</w:t>
      </w:r>
      <w:r w:rsidR="008D2172">
        <w:t>hy should we know about these, if they are not OUR purposes as a teacher?</w:t>
      </w:r>
    </w:p>
    <w:p w:rsidR="008D2172" w:rsidRDefault="008D2172">
      <w:pPr>
        <w:rPr>
          <w:b/>
          <w:u w:val="single"/>
        </w:rPr>
      </w:pPr>
      <w:r>
        <w:rPr>
          <w:b/>
          <w:u w:val="single"/>
        </w:rPr>
        <w:br w:type="page"/>
      </w:r>
    </w:p>
    <w:p w:rsidR="00B00E99" w:rsidRDefault="00B00E99" w:rsidP="008D2172">
      <w:pPr>
        <w:jc w:val="center"/>
        <w:rPr>
          <w:b/>
          <w:sz w:val="28"/>
          <w:szCs w:val="28"/>
          <w:u w:val="single"/>
        </w:rPr>
      </w:pPr>
      <w:r w:rsidRPr="008D2172">
        <w:rPr>
          <w:b/>
          <w:sz w:val="28"/>
          <w:szCs w:val="28"/>
          <w:u w:val="single"/>
        </w:rPr>
        <w:lastRenderedPageBreak/>
        <w:t>Characteristics of Good Assessments</w:t>
      </w:r>
    </w:p>
    <w:p w:rsidR="008D2172" w:rsidRDefault="008D2172" w:rsidP="008D2172">
      <w:pPr>
        <w:jc w:val="center"/>
        <w:rPr>
          <w:sz w:val="28"/>
          <w:szCs w:val="28"/>
        </w:rPr>
      </w:pPr>
      <w:r>
        <w:rPr>
          <w:sz w:val="28"/>
          <w:szCs w:val="28"/>
        </w:rPr>
        <w:t>Good assessments fulfil the primary purpose of assessment:  to provide feedback to enhance learning</w:t>
      </w:r>
    </w:p>
    <w:p w:rsidR="00CE64B1" w:rsidRPr="00CE64B1" w:rsidRDefault="00CE64B1" w:rsidP="00CE64B1">
      <w:pPr>
        <w:pStyle w:val="Default"/>
        <w:rPr>
          <w:rFonts w:asciiTheme="minorHAnsi" w:hAnsiTheme="minorHAnsi" w:cstheme="minorHAnsi"/>
          <w:b/>
          <w:sz w:val="22"/>
          <w:szCs w:val="22"/>
          <w:u w:val="single"/>
        </w:rPr>
      </w:pPr>
      <w:r w:rsidRPr="00CE64B1">
        <w:rPr>
          <w:rFonts w:asciiTheme="minorHAnsi" w:hAnsiTheme="minorHAnsi" w:cstheme="minorHAnsi"/>
          <w:b/>
          <w:sz w:val="22"/>
          <w:szCs w:val="22"/>
          <w:u w:val="single"/>
        </w:rPr>
        <w:t xml:space="preserve">Assessment Activities and </w:t>
      </w:r>
      <w:proofErr w:type="spellStart"/>
      <w:r w:rsidRPr="00CE64B1">
        <w:rPr>
          <w:rFonts w:asciiTheme="minorHAnsi" w:hAnsiTheme="minorHAnsi" w:cstheme="minorHAnsi"/>
          <w:b/>
          <w:sz w:val="22"/>
          <w:szCs w:val="22"/>
          <w:u w:val="single"/>
        </w:rPr>
        <w:t>Proformas</w:t>
      </w:r>
      <w:proofErr w:type="spellEnd"/>
    </w:p>
    <w:p w:rsidR="00691F21" w:rsidRDefault="00CE64B1" w:rsidP="00691F21">
      <w:pPr>
        <w:autoSpaceDE w:val="0"/>
        <w:autoSpaceDN w:val="0"/>
        <w:adjustRightInd w:val="0"/>
        <w:spacing w:after="0" w:line="240" w:lineRule="auto"/>
        <w:rPr>
          <w:rFonts w:cstheme="minorHAnsi"/>
          <w:b/>
          <w:color w:val="000000"/>
          <w:u w:val="single"/>
        </w:rPr>
      </w:pPr>
      <w:r w:rsidRPr="00CE64B1">
        <w:rPr>
          <w:rFonts w:cstheme="minorHAnsi"/>
        </w:rPr>
        <w:t xml:space="preserve">As we know assessment can be utilised at the beginning of the teaching cycle, during the teaching cycle (these are formative assessments) and at the end of the teaching cycle (summative assessment).  </w:t>
      </w:r>
      <w:r w:rsidRPr="00CE64B1">
        <w:rPr>
          <w:rFonts w:cstheme="minorHAnsi"/>
        </w:rPr>
        <w:br/>
      </w:r>
    </w:p>
    <w:p w:rsidR="00691F21" w:rsidRPr="00691F21" w:rsidRDefault="00691F21" w:rsidP="00691F21">
      <w:pPr>
        <w:autoSpaceDE w:val="0"/>
        <w:autoSpaceDN w:val="0"/>
        <w:adjustRightInd w:val="0"/>
        <w:spacing w:after="0" w:line="240" w:lineRule="auto"/>
        <w:rPr>
          <w:rFonts w:cstheme="minorHAnsi"/>
          <w:b/>
          <w:color w:val="000000"/>
          <w:u w:val="single"/>
        </w:rPr>
      </w:pPr>
      <w:r w:rsidRPr="00691F21">
        <w:rPr>
          <w:rFonts w:cstheme="minorHAnsi"/>
          <w:b/>
          <w:color w:val="000000"/>
          <w:u w:val="single"/>
        </w:rPr>
        <w:t xml:space="preserve">Features of good assessment </w:t>
      </w:r>
      <w:proofErr w:type="spellStart"/>
      <w:r w:rsidR="00382AB4">
        <w:rPr>
          <w:rFonts w:cstheme="minorHAnsi"/>
          <w:b/>
          <w:color w:val="000000"/>
          <w:u w:val="single"/>
        </w:rPr>
        <w:t>activites</w:t>
      </w:r>
      <w:proofErr w:type="spellEnd"/>
      <w:r w:rsidRPr="00691F21">
        <w:rPr>
          <w:rFonts w:cstheme="minorHAnsi"/>
          <w:b/>
          <w:color w:val="000000"/>
          <w:u w:val="single"/>
        </w:rPr>
        <w:t xml:space="preserve">: </w:t>
      </w:r>
      <w:r w:rsidR="00742EF9">
        <w:rPr>
          <w:rFonts w:cstheme="minorHAnsi"/>
          <w:b/>
          <w:color w:val="000000"/>
          <w:u w:val="single"/>
        </w:rPr>
        <w:t xml:space="preserve">see </w:t>
      </w:r>
      <w:hyperlink r:id="rId9" w:history="1">
        <w:r w:rsidR="00742EF9" w:rsidRPr="00742EF9">
          <w:rPr>
            <w:rStyle w:val="Hyperlink"/>
            <w:rFonts w:cstheme="minorHAnsi"/>
            <w:b/>
            <w:u w:val="none"/>
          </w:rPr>
          <w:t>http://www.assessmentforlearning.edu.au</w:t>
        </w:r>
      </w:hyperlink>
      <w:r w:rsidR="00742EF9">
        <w:rPr>
          <w:rFonts w:cstheme="minorHAnsi"/>
          <w:b/>
          <w:color w:val="000000"/>
          <w:u w:val="single"/>
        </w:rPr>
        <w:t xml:space="preserve"> for examples</w:t>
      </w:r>
    </w:p>
    <w:p w:rsidR="00691F21" w:rsidRPr="00691F21" w:rsidRDefault="00691F21" w:rsidP="00691F21">
      <w:pPr>
        <w:pStyle w:val="ListParagraph"/>
        <w:numPr>
          <w:ilvl w:val="0"/>
          <w:numId w:val="8"/>
        </w:numPr>
        <w:autoSpaceDE w:val="0"/>
        <w:autoSpaceDN w:val="0"/>
        <w:adjustRightInd w:val="0"/>
        <w:spacing w:after="167" w:line="240" w:lineRule="auto"/>
        <w:rPr>
          <w:rFonts w:cstheme="minorHAnsi"/>
          <w:color w:val="000000"/>
        </w:rPr>
      </w:pPr>
      <w:r w:rsidRPr="00691F21">
        <w:rPr>
          <w:rFonts w:cstheme="minorHAnsi"/>
          <w:color w:val="000000"/>
        </w:rPr>
        <w:t xml:space="preserve">The task must be based in the curriculum </w:t>
      </w:r>
    </w:p>
    <w:p w:rsidR="00691F21" w:rsidRPr="00691F21" w:rsidRDefault="00691F21" w:rsidP="00691F21">
      <w:pPr>
        <w:pStyle w:val="ListParagraph"/>
        <w:numPr>
          <w:ilvl w:val="0"/>
          <w:numId w:val="8"/>
        </w:numPr>
        <w:autoSpaceDE w:val="0"/>
        <w:autoSpaceDN w:val="0"/>
        <w:adjustRightInd w:val="0"/>
        <w:spacing w:after="167" w:line="240" w:lineRule="auto"/>
        <w:rPr>
          <w:rFonts w:cstheme="minorHAnsi"/>
          <w:color w:val="000000"/>
        </w:rPr>
      </w:pPr>
      <w:r w:rsidRPr="00691F21">
        <w:rPr>
          <w:rFonts w:cstheme="minorHAnsi"/>
          <w:color w:val="000000"/>
        </w:rPr>
        <w:t xml:space="preserve">Students must know what is expected </w:t>
      </w:r>
      <w:bookmarkStart w:id="0" w:name="_GoBack"/>
      <w:bookmarkEnd w:id="0"/>
    </w:p>
    <w:p w:rsidR="00691F21" w:rsidRPr="00691F21" w:rsidRDefault="00691F21" w:rsidP="00691F21">
      <w:pPr>
        <w:pStyle w:val="ListParagraph"/>
        <w:numPr>
          <w:ilvl w:val="0"/>
          <w:numId w:val="8"/>
        </w:numPr>
        <w:autoSpaceDE w:val="0"/>
        <w:autoSpaceDN w:val="0"/>
        <w:adjustRightInd w:val="0"/>
        <w:spacing w:after="167" w:line="240" w:lineRule="auto"/>
        <w:rPr>
          <w:rFonts w:cstheme="minorHAnsi"/>
          <w:color w:val="000000"/>
        </w:rPr>
      </w:pPr>
      <w:r w:rsidRPr="00691F21">
        <w:rPr>
          <w:rFonts w:cstheme="minorHAnsi"/>
          <w:color w:val="000000"/>
        </w:rPr>
        <w:t xml:space="preserve">Students must recognize the task as worthwhile and relevant </w:t>
      </w:r>
    </w:p>
    <w:p w:rsidR="00691F21" w:rsidRPr="00691F21" w:rsidRDefault="00691F21" w:rsidP="00691F21">
      <w:pPr>
        <w:pStyle w:val="ListParagraph"/>
        <w:numPr>
          <w:ilvl w:val="0"/>
          <w:numId w:val="8"/>
        </w:numPr>
        <w:autoSpaceDE w:val="0"/>
        <w:autoSpaceDN w:val="0"/>
        <w:adjustRightInd w:val="0"/>
        <w:spacing w:after="0" w:line="240" w:lineRule="auto"/>
        <w:rPr>
          <w:rFonts w:cstheme="minorHAnsi"/>
          <w:color w:val="000000"/>
        </w:rPr>
      </w:pPr>
      <w:r w:rsidRPr="00691F21">
        <w:rPr>
          <w:rFonts w:cstheme="minorHAnsi"/>
          <w:color w:val="000000"/>
        </w:rPr>
        <w:t xml:space="preserve">The task must be capable of eliciting optimal performance from students </w:t>
      </w:r>
    </w:p>
    <w:p w:rsidR="00691F21" w:rsidRDefault="00691F21" w:rsidP="00CE64B1">
      <w:pPr>
        <w:pStyle w:val="Default"/>
        <w:rPr>
          <w:rFonts w:asciiTheme="minorHAnsi" w:hAnsiTheme="minorHAnsi" w:cstheme="minorHAnsi"/>
          <w:sz w:val="22"/>
          <w:szCs w:val="22"/>
        </w:rPr>
      </w:pPr>
    </w:p>
    <w:p w:rsidR="00382AB4" w:rsidRDefault="00CE64B1" w:rsidP="00382AB4">
      <w:pPr>
        <w:pStyle w:val="Default"/>
        <w:numPr>
          <w:ilvl w:val="0"/>
          <w:numId w:val="9"/>
        </w:numPr>
        <w:rPr>
          <w:rFonts w:asciiTheme="minorHAnsi" w:hAnsiTheme="minorHAnsi" w:cstheme="minorHAnsi"/>
          <w:sz w:val="22"/>
          <w:szCs w:val="22"/>
        </w:rPr>
      </w:pPr>
      <w:r>
        <w:rPr>
          <w:rFonts w:asciiTheme="minorHAnsi" w:hAnsiTheme="minorHAnsi" w:cstheme="minorHAnsi"/>
          <w:sz w:val="22"/>
          <w:szCs w:val="22"/>
        </w:rPr>
        <w:t>What are some good</w:t>
      </w:r>
      <w:r w:rsidRPr="00CE64B1">
        <w:rPr>
          <w:rFonts w:asciiTheme="minorHAnsi" w:hAnsiTheme="minorHAnsi" w:cstheme="minorHAnsi"/>
          <w:sz w:val="22"/>
          <w:szCs w:val="22"/>
        </w:rPr>
        <w:t xml:space="preserve"> </w:t>
      </w:r>
      <w:r w:rsidRPr="00CE64B1">
        <w:rPr>
          <w:rFonts w:asciiTheme="minorHAnsi" w:hAnsiTheme="minorHAnsi" w:cstheme="minorHAnsi"/>
          <w:b/>
          <w:bCs/>
          <w:i/>
          <w:iCs/>
          <w:sz w:val="22"/>
          <w:szCs w:val="22"/>
        </w:rPr>
        <w:t>activities</w:t>
      </w:r>
      <w:r w:rsidRPr="00CE64B1">
        <w:rPr>
          <w:rFonts w:asciiTheme="minorHAnsi" w:hAnsiTheme="minorHAnsi" w:cstheme="minorHAnsi"/>
          <w:sz w:val="22"/>
          <w:szCs w:val="22"/>
        </w:rPr>
        <w:t xml:space="preserve"> teachers are u</w:t>
      </w:r>
      <w:r>
        <w:rPr>
          <w:rFonts w:asciiTheme="minorHAnsi" w:hAnsiTheme="minorHAnsi" w:cstheme="minorHAnsi"/>
          <w:sz w:val="22"/>
          <w:szCs w:val="22"/>
        </w:rPr>
        <w:t>sing to assess student learning?</w:t>
      </w:r>
    </w:p>
    <w:p w:rsidR="00CE64B1" w:rsidRPr="00CE64B1" w:rsidRDefault="00CE64B1" w:rsidP="00382AB4">
      <w:pPr>
        <w:pStyle w:val="Default"/>
        <w:numPr>
          <w:ilvl w:val="0"/>
          <w:numId w:val="9"/>
        </w:numPr>
        <w:rPr>
          <w:rFonts w:asciiTheme="minorHAnsi" w:hAnsiTheme="minorHAnsi" w:cstheme="minorHAnsi"/>
          <w:sz w:val="22"/>
          <w:szCs w:val="22"/>
        </w:rPr>
      </w:pPr>
      <w:r w:rsidRPr="00CE64B1">
        <w:rPr>
          <w:rFonts w:asciiTheme="minorHAnsi" w:hAnsiTheme="minorHAnsi" w:cstheme="minorHAnsi"/>
          <w:sz w:val="22"/>
          <w:szCs w:val="22"/>
        </w:rPr>
        <w:t xml:space="preserve">Now we will review some of the </w:t>
      </w:r>
      <w:proofErr w:type="spellStart"/>
      <w:r w:rsidRPr="00CE64B1">
        <w:rPr>
          <w:rFonts w:asciiTheme="minorHAnsi" w:hAnsiTheme="minorHAnsi" w:cstheme="minorHAnsi"/>
          <w:b/>
          <w:bCs/>
          <w:i/>
          <w:iCs/>
          <w:sz w:val="22"/>
          <w:szCs w:val="22"/>
        </w:rPr>
        <w:t>proformas</w:t>
      </w:r>
      <w:proofErr w:type="spellEnd"/>
      <w:r w:rsidRPr="00CE64B1">
        <w:rPr>
          <w:rFonts w:asciiTheme="minorHAnsi" w:hAnsiTheme="minorHAnsi" w:cstheme="minorHAnsi"/>
          <w:sz w:val="22"/>
          <w:szCs w:val="22"/>
        </w:rPr>
        <w:t xml:space="preserve"> teachers can use to record student learning. </w:t>
      </w:r>
      <w:r w:rsidRPr="00CE64B1">
        <w:rPr>
          <w:rFonts w:asciiTheme="minorHAnsi" w:hAnsiTheme="minorHAnsi" w:cstheme="minorHAnsi"/>
          <w:sz w:val="22"/>
          <w:szCs w:val="22"/>
        </w:rPr>
        <w:br/>
      </w:r>
      <w:r>
        <w:rPr>
          <w:rFonts w:asciiTheme="minorHAnsi" w:hAnsiTheme="minorHAnsi" w:cstheme="minorHAnsi"/>
          <w:sz w:val="22"/>
          <w:szCs w:val="22"/>
        </w:rPr>
        <w:t>The purpose here is</w:t>
      </w:r>
      <w:r w:rsidRPr="00CE64B1">
        <w:rPr>
          <w:rFonts w:asciiTheme="minorHAnsi" w:hAnsiTheme="minorHAnsi" w:cstheme="minorHAnsi"/>
          <w:sz w:val="22"/>
          <w:szCs w:val="22"/>
        </w:rPr>
        <w:t xml:space="preserve"> to become familiar with the range and variety of tools, the way these forms are set out and the language used to suit different purposes.  </w:t>
      </w:r>
      <w:r>
        <w:rPr>
          <w:rFonts w:asciiTheme="minorHAnsi" w:hAnsiTheme="minorHAnsi" w:cstheme="minorHAnsi"/>
          <w:sz w:val="22"/>
          <w:szCs w:val="22"/>
        </w:rPr>
        <w:t xml:space="preserve">This </w:t>
      </w:r>
      <w:r w:rsidRPr="00CE64B1">
        <w:rPr>
          <w:rFonts w:asciiTheme="minorHAnsi" w:hAnsiTheme="minorHAnsi" w:cstheme="minorHAnsi"/>
          <w:sz w:val="22"/>
          <w:szCs w:val="22"/>
        </w:rPr>
        <w:t xml:space="preserve">provides the initial thinking </w:t>
      </w:r>
      <w:r>
        <w:rPr>
          <w:rFonts w:asciiTheme="minorHAnsi" w:hAnsiTheme="minorHAnsi" w:cstheme="minorHAnsi"/>
          <w:sz w:val="22"/>
          <w:szCs w:val="22"/>
        </w:rPr>
        <w:t>about the characteristics of good assessments</w:t>
      </w:r>
      <w:r w:rsidRPr="00CE64B1">
        <w:rPr>
          <w:rFonts w:asciiTheme="minorHAnsi" w:hAnsiTheme="minorHAnsi" w:cstheme="minorHAnsi"/>
          <w:sz w:val="22"/>
          <w:szCs w:val="22"/>
        </w:rPr>
        <w:t>.</w:t>
      </w:r>
    </w:p>
    <w:p w:rsidR="00CE64B1" w:rsidRPr="008D2172" w:rsidRDefault="00CE64B1" w:rsidP="008D2172">
      <w:pPr>
        <w:jc w:val="center"/>
        <w:rPr>
          <w:sz w:val="28"/>
          <w:szCs w:val="28"/>
        </w:rPr>
      </w:pPr>
    </w:p>
    <w:p w:rsidR="00B00E99" w:rsidRDefault="008D2172" w:rsidP="008D2172">
      <w:pPr>
        <w:pStyle w:val="Default"/>
        <w:rPr>
          <w:rFonts w:asciiTheme="minorHAnsi" w:hAnsiTheme="minorHAnsi" w:cstheme="minorHAnsi"/>
          <w:sz w:val="22"/>
          <w:szCs w:val="22"/>
        </w:rPr>
      </w:pPr>
      <w:r w:rsidRPr="00CE64B1">
        <w:rPr>
          <w:rFonts w:asciiTheme="minorHAnsi" w:hAnsiTheme="minorHAnsi" w:cstheme="minorHAnsi"/>
          <w:b/>
          <w:noProof/>
          <w:sz w:val="22"/>
          <w:szCs w:val="22"/>
          <w:u w:val="single"/>
          <w:lang w:eastAsia="en-AU"/>
        </w:rPr>
        <w:drawing>
          <wp:anchor distT="0" distB="0" distL="114300" distR="114300" simplePos="0" relativeHeight="251659264" behindDoc="1" locked="0" layoutInCell="1" allowOverlap="1" wp14:anchorId="720342FD" wp14:editId="022DC8D8">
            <wp:simplePos x="0" y="0"/>
            <wp:positionH relativeFrom="column">
              <wp:posOffset>0</wp:posOffset>
            </wp:positionH>
            <wp:positionV relativeFrom="paragraph">
              <wp:posOffset>-3175</wp:posOffset>
            </wp:positionV>
            <wp:extent cx="982980" cy="937260"/>
            <wp:effectExtent l="0" t="0" r="7620" b="0"/>
            <wp:wrapTight wrapText="bothSides">
              <wp:wrapPolygon edited="0">
                <wp:start x="0" y="0"/>
                <wp:lineTo x="0" y="21073"/>
                <wp:lineTo x="21349" y="21073"/>
                <wp:lineTo x="2134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298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64B1">
        <w:rPr>
          <w:rFonts w:asciiTheme="minorHAnsi" w:hAnsiTheme="minorHAnsi" w:cstheme="minorHAnsi"/>
          <w:b/>
          <w:sz w:val="22"/>
          <w:szCs w:val="22"/>
          <w:u w:val="single"/>
        </w:rPr>
        <w:t>Please Read: Chapter 3 Brady, L &amp; Kennedy, K, (2005)</w:t>
      </w:r>
      <w:r w:rsidRPr="008D2172">
        <w:rPr>
          <w:rFonts w:asciiTheme="minorHAnsi" w:hAnsiTheme="minorHAnsi" w:cstheme="minorHAnsi"/>
          <w:sz w:val="22"/>
          <w:szCs w:val="22"/>
        </w:rPr>
        <w:t xml:space="preserve">. Assessment issues for productive learning. In Celebrating student achievement (pp. 29-41) Sydney: Pearson. </w:t>
      </w:r>
      <w:r>
        <w:rPr>
          <w:rFonts w:asciiTheme="minorHAnsi" w:hAnsiTheme="minorHAnsi" w:cstheme="minorHAnsi"/>
          <w:sz w:val="22"/>
          <w:szCs w:val="22"/>
        </w:rPr>
        <w:t>Also page 4</w:t>
      </w:r>
    </w:p>
    <w:p w:rsidR="008D2172" w:rsidRPr="008D2172" w:rsidRDefault="008D2172" w:rsidP="008D2172">
      <w:pPr>
        <w:pStyle w:val="Default"/>
        <w:rPr>
          <w:rFonts w:asciiTheme="minorHAnsi" w:hAnsiTheme="minorHAnsi" w:cstheme="minorHAnsi"/>
          <w:sz w:val="22"/>
          <w:szCs w:val="22"/>
          <w:u w:val="single"/>
        </w:rPr>
      </w:pPr>
    </w:p>
    <w:p w:rsidR="008D2172" w:rsidRDefault="008D2172" w:rsidP="008D2172">
      <w:pPr>
        <w:pStyle w:val="Default"/>
        <w:rPr>
          <w:rFonts w:asciiTheme="minorHAnsi" w:hAnsiTheme="minorHAnsi" w:cstheme="minorHAnsi"/>
          <w:sz w:val="22"/>
          <w:szCs w:val="22"/>
        </w:rPr>
      </w:pPr>
      <w:proofErr w:type="gramStart"/>
      <w:r w:rsidRPr="008D2172">
        <w:rPr>
          <w:rFonts w:asciiTheme="minorHAnsi" w:hAnsiTheme="minorHAnsi" w:cstheme="minorHAnsi"/>
          <w:sz w:val="22"/>
          <w:szCs w:val="22"/>
          <w:u w:val="single"/>
        </w:rPr>
        <w:t xml:space="preserve">How to design assessment that is </w:t>
      </w:r>
      <w:r w:rsidRPr="00CE64B1">
        <w:rPr>
          <w:rFonts w:asciiTheme="minorHAnsi" w:hAnsiTheme="minorHAnsi" w:cstheme="minorHAnsi"/>
          <w:b/>
          <w:sz w:val="22"/>
          <w:szCs w:val="22"/>
          <w:u w:val="single"/>
        </w:rPr>
        <w:t>valid, reliable and fair</w:t>
      </w:r>
      <w:r>
        <w:rPr>
          <w:rFonts w:asciiTheme="minorHAnsi" w:hAnsiTheme="minorHAnsi" w:cstheme="minorHAnsi"/>
          <w:sz w:val="22"/>
          <w:szCs w:val="22"/>
        </w:rPr>
        <w:t>.</w:t>
      </w:r>
      <w:proofErr w:type="gramEnd"/>
      <w:r>
        <w:rPr>
          <w:rFonts w:asciiTheme="minorHAnsi" w:hAnsiTheme="minorHAnsi" w:cstheme="minorHAnsi"/>
          <w:sz w:val="22"/>
          <w:szCs w:val="22"/>
        </w:rPr>
        <w:t xml:space="preserve"> (p33-37)</w:t>
      </w:r>
      <w:r w:rsidR="00691F21">
        <w:rPr>
          <w:rFonts w:asciiTheme="minorHAnsi" w:hAnsiTheme="minorHAnsi" w:cstheme="minorHAnsi"/>
          <w:sz w:val="22"/>
          <w:szCs w:val="22"/>
        </w:rPr>
        <w:t xml:space="preserve"> or text below</w:t>
      </w:r>
      <w:r>
        <w:rPr>
          <w:rFonts w:asciiTheme="minorHAnsi" w:hAnsiTheme="minorHAnsi" w:cstheme="minorHAnsi"/>
          <w:sz w:val="22"/>
          <w:szCs w:val="22"/>
        </w:rPr>
        <w:t xml:space="preserve">:  </w:t>
      </w:r>
    </w:p>
    <w:p w:rsidR="008D2172" w:rsidRDefault="00CE64B1" w:rsidP="00CE64B1">
      <w:pPr>
        <w:pStyle w:val="Default"/>
        <w:numPr>
          <w:ilvl w:val="0"/>
          <w:numId w:val="1"/>
        </w:numPr>
        <w:rPr>
          <w:rFonts w:asciiTheme="minorHAnsi" w:hAnsiTheme="minorHAnsi" w:cstheme="minorHAnsi"/>
          <w:sz w:val="22"/>
          <w:szCs w:val="22"/>
        </w:rPr>
      </w:pPr>
      <w:r>
        <w:rPr>
          <w:rFonts w:asciiTheme="minorHAnsi" w:hAnsiTheme="minorHAnsi" w:cstheme="minorHAnsi"/>
          <w:sz w:val="22"/>
          <w:szCs w:val="22"/>
        </w:rPr>
        <w:t xml:space="preserve"> </w:t>
      </w:r>
      <w:r w:rsidR="008D2172">
        <w:rPr>
          <w:rFonts w:asciiTheme="minorHAnsi" w:hAnsiTheme="minorHAnsi" w:cstheme="minorHAnsi"/>
          <w:sz w:val="22"/>
          <w:szCs w:val="22"/>
        </w:rPr>
        <w:t xml:space="preserve">What are the key elements you’ve learnt from this section?  </w:t>
      </w:r>
    </w:p>
    <w:p w:rsidR="008D2172" w:rsidRDefault="00CE64B1" w:rsidP="00CE64B1">
      <w:pPr>
        <w:pStyle w:val="Default"/>
        <w:numPr>
          <w:ilvl w:val="0"/>
          <w:numId w:val="1"/>
        </w:numPr>
        <w:rPr>
          <w:rFonts w:asciiTheme="minorHAnsi" w:hAnsiTheme="minorHAnsi" w:cstheme="minorHAnsi"/>
          <w:sz w:val="22"/>
          <w:szCs w:val="22"/>
        </w:rPr>
      </w:pPr>
      <w:r>
        <w:rPr>
          <w:rFonts w:asciiTheme="minorHAnsi" w:hAnsiTheme="minorHAnsi" w:cstheme="minorHAnsi"/>
          <w:sz w:val="22"/>
          <w:szCs w:val="22"/>
        </w:rPr>
        <w:t xml:space="preserve"> </w:t>
      </w:r>
      <w:r w:rsidR="008D2172">
        <w:rPr>
          <w:rFonts w:asciiTheme="minorHAnsi" w:hAnsiTheme="minorHAnsi" w:cstheme="minorHAnsi"/>
          <w:sz w:val="22"/>
          <w:szCs w:val="22"/>
        </w:rPr>
        <w:t>Write a checklist for yourself that helps remind you when designing learning tasks to support the design of good assessment</w:t>
      </w:r>
    </w:p>
    <w:p w:rsidR="008D2172" w:rsidRDefault="00CE64B1" w:rsidP="00CE64B1">
      <w:pPr>
        <w:pStyle w:val="Default"/>
        <w:numPr>
          <w:ilvl w:val="0"/>
          <w:numId w:val="1"/>
        </w:numPr>
        <w:rPr>
          <w:rFonts w:asciiTheme="minorHAnsi" w:hAnsiTheme="minorHAnsi" w:cstheme="minorHAnsi"/>
          <w:sz w:val="22"/>
          <w:szCs w:val="22"/>
        </w:rPr>
      </w:pPr>
      <w:r>
        <w:rPr>
          <w:rFonts w:asciiTheme="minorHAnsi" w:hAnsiTheme="minorHAnsi" w:cstheme="minorHAnsi"/>
          <w:sz w:val="22"/>
          <w:szCs w:val="22"/>
        </w:rPr>
        <w:t xml:space="preserve"> </w:t>
      </w:r>
      <w:r w:rsidR="008D2172">
        <w:rPr>
          <w:rFonts w:asciiTheme="minorHAnsi" w:hAnsiTheme="minorHAnsi" w:cstheme="minorHAnsi"/>
          <w:sz w:val="22"/>
          <w:szCs w:val="22"/>
        </w:rPr>
        <w:t>Which is the most valid assessment (of the two questions above) of your understanding of this new learning?  Why?</w:t>
      </w:r>
    </w:p>
    <w:p w:rsidR="00691F21" w:rsidRDefault="00691F21" w:rsidP="008D2172">
      <w:pPr>
        <w:pStyle w:val="Default"/>
        <w:rPr>
          <w:rFonts w:asciiTheme="minorHAnsi" w:hAnsiTheme="minorHAnsi" w:cstheme="minorHAnsi"/>
          <w:sz w:val="22"/>
          <w:szCs w:val="22"/>
        </w:rPr>
      </w:pPr>
    </w:p>
    <w:p w:rsidR="008D2172" w:rsidRPr="00691F21" w:rsidRDefault="00691F21" w:rsidP="008D2172">
      <w:pPr>
        <w:pStyle w:val="Default"/>
        <w:rPr>
          <w:rFonts w:asciiTheme="minorHAnsi" w:hAnsiTheme="minorHAnsi" w:cstheme="minorHAnsi"/>
          <w:b/>
          <w:sz w:val="22"/>
          <w:szCs w:val="22"/>
          <w:u w:val="single"/>
        </w:rPr>
      </w:pPr>
      <w:r w:rsidRPr="00691F21">
        <w:rPr>
          <w:rFonts w:asciiTheme="minorHAnsi" w:hAnsiTheme="minorHAnsi" w:cstheme="minorHAnsi"/>
          <w:b/>
          <w:sz w:val="22"/>
          <w:szCs w:val="22"/>
          <w:u w:val="single"/>
        </w:rPr>
        <w:t>Alternate Reading to Brady and Kennedy</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When we assess another person we wish to produce a result that is </w:t>
      </w:r>
      <w:r w:rsidRPr="00CE64B1">
        <w:rPr>
          <w:rFonts w:cstheme="minorHAnsi"/>
          <w:bCs/>
          <w:color w:val="000000"/>
        </w:rPr>
        <w:t xml:space="preserve">fair, unbiased </w:t>
      </w:r>
      <w:r w:rsidRPr="00CE64B1">
        <w:rPr>
          <w:rFonts w:cstheme="minorHAnsi"/>
          <w:color w:val="000000"/>
        </w:rPr>
        <w:t xml:space="preserve">(for example, lacks systematic personal error), </w:t>
      </w:r>
      <w:r w:rsidRPr="00CE64B1">
        <w:rPr>
          <w:rFonts w:cstheme="minorHAnsi"/>
          <w:bCs/>
          <w:color w:val="000000"/>
        </w:rPr>
        <w:t xml:space="preserve">consistent </w:t>
      </w:r>
      <w:r w:rsidRPr="00CE64B1">
        <w:rPr>
          <w:rFonts w:cstheme="minorHAnsi"/>
          <w:color w:val="000000"/>
        </w:rPr>
        <w:t xml:space="preserve">(for example, is reliable), and actually </w:t>
      </w:r>
      <w:r w:rsidRPr="00CE64B1">
        <w:rPr>
          <w:rFonts w:cstheme="minorHAnsi"/>
          <w:bCs/>
          <w:color w:val="000000"/>
        </w:rPr>
        <w:t xml:space="preserve">assesses what we set out to assess </w:t>
      </w:r>
      <w:r w:rsidRPr="00CE64B1">
        <w:rPr>
          <w:rFonts w:cstheme="minorHAnsi"/>
          <w:color w:val="000000"/>
        </w:rPr>
        <w:t xml:space="preserve">(for example, is valid). In addition, we seek to produce a result that would be the same if another assessor did the assessment (for example, the assessment has </w:t>
      </w:r>
      <w:r w:rsidRPr="00CE64B1">
        <w:rPr>
          <w:rFonts w:cstheme="minorHAnsi"/>
          <w:bCs/>
          <w:color w:val="000000"/>
        </w:rPr>
        <w:t>inter-</w:t>
      </w:r>
      <w:proofErr w:type="spellStart"/>
      <w:r w:rsidRPr="00CE64B1">
        <w:rPr>
          <w:rFonts w:cstheme="minorHAnsi"/>
          <w:bCs/>
          <w:color w:val="000000"/>
        </w:rPr>
        <w:t>rater</w:t>
      </w:r>
      <w:proofErr w:type="spellEnd"/>
      <w:r w:rsidRPr="00CE64B1">
        <w:rPr>
          <w:rFonts w:cstheme="minorHAnsi"/>
          <w:bCs/>
          <w:color w:val="000000"/>
        </w:rPr>
        <w:t xml:space="preserve"> reliability</w:t>
      </w:r>
      <w:r w:rsidRPr="00CE64B1">
        <w:rPr>
          <w:rFonts w:cstheme="minorHAnsi"/>
          <w:color w:val="000000"/>
        </w:rPr>
        <w:t xml:space="preserve">). </w:t>
      </w:r>
    </w:p>
    <w:p w:rsidR="00CE64B1" w:rsidRPr="00691F21" w:rsidRDefault="00CE64B1" w:rsidP="00CE64B1">
      <w:pPr>
        <w:autoSpaceDE w:val="0"/>
        <w:autoSpaceDN w:val="0"/>
        <w:adjustRightInd w:val="0"/>
        <w:spacing w:after="0" w:line="240" w:lineRule="auto"/>
        <w:rPr>
          <w:rFonts w:cstheme="minorHAnsi"/>
          <w:b/>
          <w:color w:val="000000"/>
        </w:rPr>
      </w:pPr>
      <w:r w:rsidRPr="00691F21">
        <w:rPr>
          <w:rFonts w:cstheme="minorHAnsi"/>
          <w:b/>
          <w:bCs/>
          <w:color w:val="000000"/>
        </w:rPr>
        <w:t xml:space="preserve">Reliability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One of the basic assumptions of test developers is that </w:t>
      </w:r>
      <w:r w:rsidRPr="00CE64B1">
        <w:rPr>
          <w:rFonts w:cstheme="minorHAnsi"/>
          <w:bCs/>
          <w:color w:val="000000"/>
        </w:rPr>
        <w:t xml:space="preserve">a test cannot be valid unless it is also reliable. </w:t>
      </w:r>
      <w:r w:rsidRPr="00CE64B1">
        <w:rPr>
          <w:rFonts w:cstheme="minorHAnsi"/>
          <w:color w:val="000000"/>
        </w:rPr>
        <w:t xml:space="preserve">This belief has led test developers to focus on improving the reliability of tests by making them objective and error free. The preferred way to do this is the multiple-choice test. </w:t>
      </w:r>
      <w:r w:rsidR="00691F21">
        <w:rPr>
          <w:rFonts w:cstheme="minorHAnsi"/>
          <w:color w:val="000000"/>
        </w:rPr>
        <w:t xml:space="preserve"> </w:t>
      </w:r>
    </w:p>
    <w:p w:rsidR="00CE64B1" w:rsidRDefault="00CE64B1" w:rsidP="00CE64B1">
      <w:pPr>
        <w:autoSpaceDE w:val="0"/>
        <w:autoSpaceDN w:val="0"/>
        <w:adjustRightInd w:val="0"/>
        <w:spacing w:after="0" w:line="240" w:lineRule="auto"/>
        <w:rPr>
          <w:rFonts w:cstheme="minorHAnsi"/>
          <w:color w:val="000000"/>
        </w:rPr>
      </w:pPr>
      <w:r w:rsidRPr="00691F21">
        <w:rPr>
          <w:rFonts w:cstheme="minorHAnsi"/>
          <w:b/>
          <w:color w:val="000000"/>
        </w:rPr>
        <w:t>Multiple-choice tests</w:t>
      </w:r>
      <w:r w:rsidRPr="00CE64B1">
        <w:rPr>
          <w:rFonts w:cstheme="minorHAnsi"/>
          <w:color w:val="000000"/>
        </w:rPr>
        <w:t xml:space="preserve"> are a very common assessment instrument. Discussion of their characteristics assumes a prominent place in any textbook on assessment. Indeed, the space allocated to discussions of how to construct reliable and valid multiple choice tests in text books is only rivalled by the space allocated to matching tests, true-false tests, completion, and other so-called objective tests. </w:t>
      </w:r>
      <w:r w:rsidR="00691F21">
        <w:rPr>
          <w:rFonts w:cstheme="minorHAnsi"/>
          <w:color w:val="000000"/>
        </w:rPr>
        <w:t xml:space="preserve">  </w:t>
      </w:r>
      <w:r w:rsidRPr="00CE64B1">
        <w:rPr>
          <w:rFonts w:cstheme="minorHAnsi"/>
          <w:color w:val="000000"/>
        </w:rPr>
        <w:t xml:space="preserve">The other name given to this broad category of test instruments </w:t>
      </w:r>
      <w:r w:rsidRPr="00691F21">
        <w:rPr>
          <w:rFonts w:cstheme="minorHAnsi"/>
          <w:b/>
          <w:bCs/>
          <w:color w:val="000000"/>
        </w:rPr>
        <w:t>'restricted response tests'</w:t>
      </w:r>
      <w:r w:rsidRPr="00CE64B1">
        <w:rPr>
          <w:rFonts w:cstheme="minorHAnsi"/>
          <w:bCs/>
          <w:color w:val="000000"/>
        </w:rPr>
        <w:t xml:space="preserve"> </w:t>
      </w:r>
      <w:r w:rsidRPr="00CE64B1">
        <w:rPr>
          <w:rFonts w:cstheme="minorHAnsi"/>
          <w:color w:val="000000"/>
        </w:rPr>
        <w:t xml:space="preserve">is a better description of their essential character. In striving to ensure reliable discrimination of student performance, typically in a norm-referenced sense, students are required to either select between a set range of optional answers (multiple choice), determine whether a statement is true or false/correct or incorrect, fill in a missing word, or match up one statement with another to make the whole statement correct. Despite strenuous efforts by test developers to create instruments that measure high order thinking and problem solving skills, these tests are mainly </w:t>
      </w:r>
      <w:r w:rsidRPr="00CE64B1">
        <w:rPr>
          <w:rFonts w:cstheme="minorHAnsi"/>
          <w:bCs/>
          <w:color w:val="000000"/>
        </w:rPr>
        <w:t xml:space="preserve">restricted </w:t>
      </w:r>
      <w:r w:rsidRPr="00CE64B1">
        <w:rPr>
          <w:rFonts w:cstheme="minorHAnsi"/>
          <w:color w:val="000000"/>
        </w:rPr>
        <w:t>to measuring recall of basic factual material or low-level comprehension. That said</w:t>
      </w:r>
      <w:proofErr w:type="gramStart"/>
      <w:r w:rsidRPr="00CE64B1">
        <w:rPr>
          <w:rFonts w:cstheme="minorHAnsi"/>
          <w:color w:val="000000"/>
        </w:rPr>
        <w:t>,</w:t>
      </w:r>
      <w:proofErr w:type="gramEnd"/>
      <w:r w:rsidRPr="00CE64B1">
        <w:rPr>
          <w:rFonts w:cstheme="minorHAnsi"/>
          <w:color w:val="000000"/>
        </w:rPr>
        <w:t xml:space="preserve"> restricted response tests are still widely used because of their ability to sample a wide range of content knowledge over a short time period. For this reason, they are particularly popular in science-based courses or courses where the acquisition of factual knowledge is considered important. They are less widely </w:t>
      </w:r>
      <w:r w:rsidRPr="00CE64B1">
        <w:rPr>
          <w:rFonts w:cstheme="minorHAnsi"/>
          <w:color w:val="000000"/>
        </w:rPr>
        <w:lastRenderedPageBreak/>
        <w:t xml:space="preserve">used in courses where there is an emphasis on reasoning or problem-solving skills. Here, </w:t>
      </w:r>
      <w:r w:rsidRPr="00CE64B1">
        <w:rPr>
          <w:rFonts w:cstheme="minorHAnsi"/>
          <w:bCs/>
          <w:color w:val="000000"/>
        </w:rPr>
        <w:t xml:space="preserve">extended response </w:t>
      </w:r>
      <w:r w:rsidRPr="00CE64B1">
        <w:rPr>
          <w:rFonts w:cstheme="minorHAnsi"/>
          <w:color w:val="000000"/>
        </w:rPr>
        <w:t xml:space="preserve">instruments like essays or research projects are more common. </w:t>
      </w:r>
    </w:p>
    <w:p w:rsidR="00CE64B1" w:rsidRPr="00691F21" w:rsidRDefault="00CE64B1" w:rsidP="00CE64B1">
      <w:pPr>
        <w:autoSpaceDE w:val="0"/>
        <w:autoSpaceDN w:val="0"/>
        <w:adjustRightInd w:val="0"/>
        <w:spacing w:after="0" w:line="240" w:lineRule="auto"/>
        <w:rPr>
          <w:rFonts w:cstheme="minorHAnsi"/>
          <w:b/>
          <w:color w:val="000000"/>
        </w:rPr>
      </w:pPr>
      <w:r w:rsidRPr="00691F21">
        <w:rPr>
          <w:rFonts w:cstheme="minorHAnsi"/>
          <w:b/>
          <w:bCs/>
          <w:color w:val="000000"/>
        </w:rPr>
        <w:t xml:space="preserve">Reliability and validity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Unfortunately high reliability does not ensure high validity. There has been growing disquiet in the United States, for example, over the widespread use of restricted response testing because of perceived shortcomings in the measurement of significant learning and the 'tyranny of the test' itself. The tests may be reliable but may not measure what they claim to measure. That is, they are invalid. More significantly, they have adverse side effects and lead to a 'dumbing down' of the curriculum in that teachers only teach what can be tested.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Part of the explanation for this situation arises because we often use one indicator or piece of evidence to indicate another. Thus, to assess students' understandings of the formation of landforms, we may ask them to write an essay outlining how landforms are formed. We can never be quite sure that we are assessing students' knowledge of landform formation or their ability to write essays. We might get a very different response if we asked students to draw and label a diagram which shows how fold-mountains are formed, for example, or asked them to model the process of mountain formation using clay or plasticine.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If you pause to reflect, you can identify many examples where </w:t>
      </w:r>
      <w:r w:rsidRPr="00691F21">
        <w:rPr>
          <w:rFonts w:cstheme="minorHAnsi"/>
          <w:b/>
          <w:color w:val="000000"/>
        </w:rPr>
        <w:t>one (surrogate) measure used to assess another leads to reliable but invalid judgments</w:t>
      </w:r>
      <w:r w:rsidRPr="00CE64B1">
        <w:rPr>
          <w:rFonts w:cstheme="minorHAnsi"/>
          <w:color w:val="000000"/>
        </w:rPr>
        <w:t xml:space="preserve">. Take this example from the end of the 19th Century where some scientists used the measurement of the perimeter of the cranium as a measure of intelligence. As the perimeter of the male cranium is typically larger than that of females, this reinforced the male prejudice that men were more intelligent than women. The surrogate measure was highly reliable but totally invalid. In the same vein, and this is one much closer to home: can we judge a student's ability by the neatness of his or her workbook?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Some </w:t>
      </w:r>
      <w:r w:rsidRPr="00691F21">
        <w:rPr>
          <w:rFonts w:cstheme="minorHAnsi"/>
          <w:b/>
          <w:color w:val="000000"/>
        </w:rPr>
        <w:t>performance and practical tests</w:t>
      </w:r>
      <w:r w:rsidRPr="00CE64B1">
        <w:rPr>
          <w:rFonts w:cstheme="minorHAnsi"/>
          <w:color w:val="000000"/>
        </w:rPr>
        <w:t xml:space="preserve"> are valid but not very reliable. A test of driving skills is a good example of these because the conditions under which the test is taken and the judgments made by assessors may vary considerably from learner driver to learner driver. Yet one would not think of replacing the driving test by a paper-and-pencil multiple-choice test, which could be highly reliable. We do use a paper-and-pencil test to assess a learner driver's knowledge of road rules. This is reliable. Is it valid?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Note that reliability of assessment can be improved by: </w:t>
      </w:r>
    </w:p>
    <w:p w:rsidR="00CE64B1" w:rsidRPr="00691F21" w:rsidRDefault="00CE64B1" w:rsidP="00691F21">
      <w:pPr>
        <w:pStyle w:val="ListParagraph"/>
        <w:numPr>
          <w:ilvl w:val="0"/>
          <w:numId w:val="4"/>
        </w:numPr>
        <w:autoSpaceDE w:val="0"/>
        <w:autoSpaceDN w:val="0"/>
        <w:adjustRightInd w:val="0"/>
        <w:spacing w:after="126" w:line="240" w:lineRule="auto"/>
        <w:rPr>
          <w:rFonts w:cstheme="minorHAnsi"/>
          <w:color w:val="000000"/>
        </w:rPr>
      </w:pPr>
      <w:r w:rsidRPr="00691F21">
        <w:rPr>
          <w:rFonts w:cstheme="minorHAnsi"/>
          <w:color w:val="000000"/>
        </w:rPr>
        <w:t xml:space="preserve">collecting evidence from different locations and activities, and at different times; </w:t>
      </w:r>
    </w:p>
    <w:p w:rsidR="00CE64B1" w:rsidRPr="00691F21" w:rsidRDefault="00CE64B1" w:rsidP="00691F21">
      <w:pPr>
        <w:pStyle w:val="ListParagraph"/>
        <w:numPr>
          <w:ilvl w:val="0"/>
          <w:numId w:val="4"/>
        </w:numPr>
        <w:autoSpaceDE w:val="0"/>
        <w:autoSpaceDN w:val="0"/>
        <w:adjustRightInd w:val="0"/>
        <w:spacing w:after="126" w:line="240" w:lineRule="auto"/>
        <w:rPr>
          <w:rFonts w:cstheme="minorHAnsi"/>
          <w:color w:val="000000"/>
        </w:rPr>
      </w:pPr>
      <w:r w:rsidRPr="00691F21">
        <w:rPr>
          <w:rFonts w:cstheme="minorHAnsi"/>
          <w:color w:val="000000"/>
        </w:rPr>
        <w:t xml:space="preserve">collecting evidence by using a number of different assessment methods; </w:t>
      </w:r>
    </w:p>
    <w:p w:rsidR="00CE64B1" w:rsidRPr="00691F21" w:rsidRDefault="00CE64B1" w:rsidP="00691F21">
      <w:pPr>
        <w:pStyle w:val="ListParagraph"/>
        <w:numPr>
          <w:ilvl w:val="0"/>
          <w:numId w:val="4"/>
        </w:numPr>
        <w:autoSpaceDE w:val="0"/>
        <w:autoSpaceDN w:val="0"/>
        <w:adjustRightInd w:val="0"/>
        <w:spacing w:after="0" w:line="240" w:lineRule="auto"/>
        <w:rPr>
          <w:rFonts w:cstheme="minorHAnsi"/>
          <w:color w:val="000000"/>
        </w:rPr>
      </w:pPr>
      <w:proofErr w:type="gramStart"/>
      <w:r w:rsidRPr="00691F21">
        <w:rPr>
          <w:rFonts w:cstheme="minorHAnsi"/>
          <w:color w:val="000000"/>
        </w:rPr>
        <w:t>stating</w:t>
      </w:r>
      <w:proofErr w:type="gramEnd"/>
      <w:r w:rsidRPr="00691F21">
        <w:rPr>
          <w:rFonts w:cstheme="minorHAnsi"/>
          <w:color w:val="000000"/>
        </w:rPr>
        <w:t xml:space="preserve"> clearly, and in advance, what is to be assessed. </w:t>
      </w:r>
    </w:p>
    <w:p w:rsidR="00CE64B1" w:rsidRDefault="00CE64B1" w:rsidP="008D2172">
      <w:pPr>
        <w:pStyle w:val="Default"/>
        <w:rPr>
          <w:rFonts w:asciiTheme="minorHAnsi" w:hAnsiTheme="minorHAnsi" w:cstheme="minorHAnsi"/>
          <w:sz w:val="22"/>
          <w:szCs w:val="22"/>
        </w:rPr>
      </w:pP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b/>
          <w:bCs/>
          <w:color w:val="000000"/>
        </w:rPr>
        <w:t xml:space="preserve">Validity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When discussing validity, it is usual (and useful) to distinguish between the following: </w:t>
      </w:r>
    </w:p>
    <w:p w:rsidR="00CE64B1" w:rsidRPr="00691F21" w:rsidRDefault="00CE64B1" w:rsidP="00691F21">
      <w:pPr>
        <w:pStyle w:val="ListParagraph"/>
        <w:numPr>
          <w:ilvl w:val="0"/>
          <w:numId w:val="5"/>
        </w:numPr>
        <w:autoSpaceDE w:val="0"/>
        <w:autoSpaceDN w:val="0"/>
        <w:adjustRightInd w:val="0"/>
        <w:spacing w:after="124" w:line="240" w:lineRule="auto"/>
        <w:rPr>
          <w:rFonts w:cstheme="minorHAnsi"/>
          <w:color w:val="000000"/>
        </w:rPr>
      </w:pPr>
      <w:r w:rsidRPr="00691F21">
        <w:rPr>
          <w:rFonts w:cstheme="minorHAnsi"/>
          <w:color w:val="000000"/>
        </w:rPr>
        <w:t xml:space="preserve">face validity </w:t>
      </w:r>
    </w:p>
    <w:p w:rsidR="00CE64B1" w:rsidRPr="00691F21" w:rsidRDefault="00CE64B1" w:rsidP="00691F21">
      <w:pPr>
        <w:pStyle w:val="ListParagraph"/>
        <w:numPr>
          <w:ilvl w:val="0"/>
          <w:numId w:val="5"/>
        </w:numPr>
        <w:autoSpaceDE w:val="0"/>
        <w:autoSpaceDN w:val="0"/>
        <w:adjustRightInd w:val="0"/>
        <w:spacing w:after="124" w:line="240" w:lineRule="auto"/>
        <w:rPr>
          <w:rFonts w:cstheme="minorHAnsi"/>
          <w:color w:val="000000"/>
        </w:rPr>
      </w:pPr>
      <w:r w:rsidRPr="00691F21">
        <w:rPr>
          <w:rFonts w:cstheme="minorHAnsi"/>
          <w:color w:val="000000"/>
        </w:rPr>
        <w:t xml:space="preserve">content validity </w:t>
      </w:r>
    </w:p>
    <w:p w:rsidR="00CE64B1" w:rsidRPr="00691F21" w:rsidRDefault="00CE64B1" w:rsidP="00691F21">
      <w:pPr>
        <w:pStyle w:val="ListParagraph"/>
        <w:numPr>
          <w:ilvl w:val="0"/>
          <w:numId w:val="5"/>
        </w:numPr>
        <w:autoSpaceDE w:val="0"/>
        <w:autoSpaceDN w:val="0"/>
        <w:adjustRightInd w:val="0"/>
        <w:spacing w:after="0" w:line="240" w:lineRule="auto"/>
        <w:rPr>
          <w:rFonts w:cstheme="minorHAnsi"/>
          <w:color w:val="000000"/>
        </w:rPr>
      </w:pPr>
      <w:r w:rsidRPr="00691F21">
        <w:rPr>
          <w:rFonts w:cstheme="minorHAnsi"/>
          <w:color w:val="000000"/>
        </w:rPr>
        <w:t xml:space="preserve">construct validity </w:t>
      </w:r>
    </w:p>
    <w:p w:rsidR="00CE64B1" w:rsidRPr="00CE64B1" w:rsidRDefault="00CE64B1" w:rsidP="00CE64B1">
      <w:pPr>
        <w:autoSpaceDE w:val="0"/>
        <w:autoSpaceDN w:val="0"/>
        <w:adjustRightInd w:val="0"/>
        <w:spacing w:after="0" w:line="240" w:lineRule="auto"/>
        <w:rPr>
          <w:rFonts w:cstheme="minorHAnsi"/>
          <w:color w:val="000000"/>
        </w:rPr>
      </w:pP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Assessment of complex behaviours usually requires the judgment of experienced assessors who need to rate a number of different activities undertaken by the person being assessed. Checklists or rating scales are normally used. These instruments of assessment must, in the opinion of other qualified persons, seem to be testing the significant characteristics of the task. Such instruments are said to possess </w:t>
      </w:r>
      <w:r w:rsidRPr="00CE64B1">
        <w:rPr>
          <w:rFonts w:cstheme="minorHAnsi"/>
          <w:b/>
          <w:bCs/>
          <w:color w:val="000000"/>
        </w:rPr>
        <w:t>face validity</w:t>
      </w:r>
      <w:r w:rsidRPr="00CE64B1">
        <w:rPr>
          <w:rFonts w:cstheme="minorHAnsi"/>
          <w:color w:val="000000"/>
        </w:rPr>
        <w:t xml:space="preserve">.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The assessment procedures must test a representative sample of typical behaviours that the person being assessed should be able to perform to be deemed competent or to have met the required learning outcomes. Assessment instruments that are comprehensive and representative are said to possess </w:t>
      </w:r>
      <w:r w:rsidRPr="00CE64B1">
        <w:rPr>
          <w:rFonts w:cstheme="minorHAnsi"/>
          <w:b/>
          <w:bCs/>
          <w:color w:val="000000"/>
        </w:rPr>
        <w:t>content validity</w:t>
      </w:r>
      <w:r w:rsidRPr="00CE64B1">
        <w:rPr>
          <w:rFonts w:cstheme="minorHAnsi"/>
          <w:color w:val="000000"/>
        </w:rPr>
        <w:t xml:space="preserve">.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Instruments of assessment used to measure complex psychological and educational constructs should give a measure which differs from that obtained by other instruments measuring constructs which bear some similarity but are in fact different from the new construct. For example a test of 'academic ability' should not be a 'reading test'; nor should a test of 'motivation to learn' be confused with a test of 'interest in learning'. Tests that possess this characteristic are said to have </w:t>
      </w:r>
      <w:r w:rsidRPr="00CE64B1">
        <w:rPr>
          <w:rFonts w:cstheme="minorHAnsi"/>
          <w:b/>
          <w:bCs/>
          <w:color w:val="000000"/>
        </w:rPr>
        <w:t>construct validity</w:t>
      </w:r>
      <w:r w:rsidRPr="00CE64B1">
        <w:rPr>
          <w:rFonts w:cstheme="minorHAnsi"/>
          <w:color w:val="000000"/>
        </w:rPr>
        <w:t xml:space="preserve">.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Note that validity of assessment can be improved by: </w:t>
      </w:r>
    </w:p>
    <w:p w:rsidR="00CE64B1" w:rsidRPr="00691F21" w:rsidRDefault="00CE64B1" w:rsidP="00691F21">
      <w:pPr>
        <w:pStyle w:val="ListParagraph"/>
        <w:numPr>
          <w:ilvl w:val="0"/>
          <w:numId w:val="6"/>
        </w:numPr>
        <w:autoSpaceDE w:val="0"/>
        <w:autoSpaceDN w:val="0"/>
        <w:adjustRightInd w:val="0"/>
        <w:spacing w:after="124" w:line="240" w:lineRule="auto"/>
        <w:rPr>
          <w:rFonts w:cstheme="minorHAnsi"/>
          <w:color w:val="000000"/>
        </w:rPr>
      </w:pPr>
      <w:r w:rsidRPr="00691F21">
        <w:rPr>
          <w:rFonts w:cstheme="minorHAnsi"/>
          <w:color w:val="000000"/>
        </w:rPr>
        <w:t xml:space="preserve">ensuring that the assessment focuses on the appropriate knowledge and skills </w:t>
      </w:r>
    </w:p>
    <w:p w:rsidR="00CE64B1" w:rsidRPr="00691F21" w:rsidRDefault="00CE64B1" w:rsidP="00691F21">
      <w:pPr>
        <w:pStyle w:val="ListParagraph"/>
        <w:numPr>
          <w:ilvl w:val="0"/>
          <w:numId w:val="6"/>
        </w:numPr>
        <w:autoSpaceDE w:val="0"/>
        <w:autoSpaceDN w:val="0"/>
        <w:adjustRightInd w:val="0"/>
        <w:spacing w:after="124" w:line="240" w:lineRule="auto"/>
        <w:rPr>
          <w:rFonts w:cstheme="minorHAnsi"/>
          <w:color w:val="000000"/>
        </w:rPr>
      </w:pPr>
      <w:r w:rsidRPr="00691F21">
        <w:rPr>
          <w:rFonts w:cstheme="minorHAnsi"/>
          <w:color w:val="000000"/>
        </w:rPr>
        <w:t xml:space="preserve">sampling a sufficient range of skills and performances </w:t>
      </w:r>
    </w:p>
    <w:p w:rsidR="00CE64B1" w:rsidRPr="00691F21" w:rsidRDefault="00CE64B1" w:rsidP="00691F21">
      <w:pPr>
        <w:pStyle w:val="ListParagraph"/>
        <w:numPr>
          <w:ilvl w:val="0"/>
          <w:numId w:val="6"/>
        </w:numPr>
        <w:autoSpaceDE w:val="0"/>
        <w:autoSpaceDN w:val="0"/>
        <w:adjustRightInd w:val="0"/>
        <w:spacing w:after="124" w:line="240" w:lineRule="auto"/>
        <w:rPr>
          <w:rFonts w:cstheme="minorHAnsi"/>
          <w:color w:val="000000"/>
        </w:rPr>
      </w:pPr>
      <w:r w:rsidRPr="00691F21">
        <w:rPr>
          <w:rFonts w:cstheme="minorHAnsi"/>
          <w:color w:val="000000"/>
        </w:rPr>
        <w:t xml:space="preserve">ensuring that the assessment tasks resemble those that students have already encountered or, in the case of students undertaking vocational programs, assessment tasks that apply in the workplace, and </w:t>
      </w:r>
    </w:p>
    <w:p w:rsidR="00CE64B1" w:rsidRPr="00691F21" w:rsidRDefault="00CE64B1" w:rsidP="00691F21">
      <w:pPr>
        <w:pStyle w:val="ListParagraph"/>
        <w:numPr>
          <w:ilvl w:val="0"/>
          <w:numId w:val="6"/>
        </w:numPr>
        <w:autoSpaceDE w:val="0"/>
        <w:autoSpaceDN w:val="0"/>
        <w:adjustRightInd w:val="0"/>
        <w:spacing w:after="0" w:line="240" w:lineRule="auto"/>
        <w:rPr>
          <w:rFonts w:cstheme="minorHAnsi"/>
          <w:color w:val="000000"/>
        </w:rPr>
      </w:pPr>
      <w:proofErr w:type="gramStart"/>
      <w:r w:rsidRPr="00691F21">
        <w:rPr>
          <w:rFonts w:cstheme="minorHAnsi"/>
          <w:color w:val="000000"/>
        </w:rPr>
        <w:t>using</w:t>
      </w:r>
      <w:proofErr w:type="gramEnd"/>
      <w:r w:rsidRPr="00691F21">
        <w:rPr>
          <w:rFonts w:cstheme="minorHAnsi"/>
          <w:color w:val="000000"/>
        </w:rPr>
        <w:t xml:space="preserve"> a variety of approaches to assessment. </w:t>
      </w:r>
    </w:p>
    <w:p w:rsidR="00CE64B1" w:rsidRPr="00CE64B1" w:rsidRDefault="00CE64B1" w:rsidP="00CE64B1">
      <w:pPr>
        <w:autoSpaceDE w:val="0"/>
        <w:autoSpaceDN w:val="0"/>
        <w:adjustRightInd w:val="0"/>
        <w:spacing w:after="0" w:line="240" w:lineRule="auto"/>
        <w:rPr>
          <w:rFonts w:cstheme="minorHAnsi"/>
          <w:color w:val="000000"/>
        </w:rPr>
      </w:pP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b/>
          <w:bCs/>
          <w:color w:val="000000"/>
        </w:rPr>
        <w:t xml:space="preserve">Fairness </w:t>
      </w: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While often overlooked, the fairness of assessment is an important consideration. To be fair, an assessment, by itself, should not disadvantage any person. It should also take into account the characteristics of the person being assessed. To be fair, an assessment should: </w:t>
      </w:r>
    </w:p>
    <w:p w:rsidR="00CE64B1" w:rsidRPr="00691F21" w:rsidRDefault="00CE64B1" w:rsidP="00691F21">
      <w:pPr>
        <w:pStyle w:val="ListParagraph"/>
        <w:numPr>
          <w:ilvl w:val="0"/>
          <w:numId w:val="7"/>
        </w:numPr>
        <w:autoSpaceDE w:val="0"/>
        <w:autoSpaceDN w:val="0"/>
        <w:adjustRightInd w:val="0"/>
        <w:spacing w:after="126" w:line="240" w:lineRule="auto"/>
        <w:rPr>
          <w:rFonts w:cstheme="minorHAnsi"/>
          <w:color w:val="000000"/>
        </w:rPr>
      </w:pPr>
      <w:r w:rsidRPr="00691F21">
        <w:rPr>
          <w:rFonts w:cstheme="minorHAnsi"/>
          <w:color w:val="000000"/>
        </w:rPr>
        <w:t xml:space="preserve">help the person being assessed to understand, in advance, what is expected and what form the assessment will take </w:t>
      </w:r>
    </w:p>
    <w:p w:rsidR="00CE64B1" w:rsidRPr="00691F21" w:rsidRDefault="00CE64B1" w:rsidP="00691F21">
      <w:pPr>
        <w:pStyle w:val="ListParagraph"/>
        <w:numPr>
          <w:ilvl w:val="0"/>
          <w:numId w:val="7"/>
        </w:numPr>
        <w:autoSpaceDE w:val="0"/>
        <w:autoSpaceDN w:val="0"/>
        <w:adjustRightInd w:val="0"/>
        <w:spacing w:after="126" w:line="240" w:lineRule="auto"/>
        <w:rPr>
          <w:rFonts w:cstheme="minorHAnsi"/>
          <w:color w:val="000000"/>
        </w:rPr>
      </w:pPr>
      <w:r w:rsidRPr="00691F21">
        <w:rPr>
          <w:rFonts w:cstheme="minorHAnsi"/>
          <w:color w:val="000000"/>
        </w:rPr>
        <w:t xml:space="preserve">be equitable to all groups of people being assessed; that is, it does not deliberately discriminate on the grounds of gender, socio-economic background, or ethnicity </w:t>
      </w:r>
    </w:p>
    <w:p w:rsidR="00CE64B1" w:rsidRPr="00691F21" w:rsidRDefault="00CE64B1" w:rsidP="00691F21">
      <w:pPr>
        <w:pStyle w:val="ListParagraph"/>
        <w:numPr>
          <w:ilvl w:val="0"/>
          <w:numId w:val="7"/>
        </w:numPr>
        <w:autoSpaceDE w:val="0"/>
        <w:autoSpaceDN w:val="0"/>
        <w:adjustRightInd w:val="0"/>
        <w:spacing w:after="126" w:line="240" w:lineRule="auto"/>
        <w:rPr>
          <w:rFonts w:cstheme="minorHAnsi"/>
          <w:color w:val="000000"/>
        </w:rPr>
      </w:pPr>
      <w:r w:rsidRPr="00691F21">
        <w:rPr>
          <w:rFonts w:cstheme="minorHAnsi"/>
          <w:color w:val="000000"/>
        </w:rPr>
        <w:t xml:space="preserve">have criteria for judging performance that are clear to all those seeking to be assessed </w:t>
      </w:r>
    </w:p>
    <w:p w:rsidR="00CE64B1" w:rsidRPr="00691F21" w:rsidRDefault="00CE64B1" w:rsidP="00691F21">
      <w:pPr>
        <w:pStyle w:val="ListParagraph"/>
        <w:numPr>
          <w:ilvl w:val="0"/>
          <w:numId w:val="7"/>
        </w:numPr>
        <w:autoSpaceDE w:val="0"/>
        <w:autoSpaceDN w:val="0"/>
        <w:adjustRightInd w:val="0"/>
        <w:spacing w:after="0" w:line="240" w:lineRule="auto"/>
        <w:rPr>
          <w:rFonts w:cstheme="minorHAnsi"/>
          <w:color w:val="000000"/>
        </w:rPr>
      </w:pPr>
      <w:proofErr w:type="gramStart"/>
      <w:r w:rsidRPr="00691F21">
        <w:rPr>
          <w:rFonts w:cstheme="minorHAnsi"/>
          <w:color w:val="000000"/>
        </w:rPr>
        <w:t>provide</w:t>
      </w:r>
      <w:proofErr w:type="gramEnd"/>
      <w:r w:rsidRPr="00691F21">
        <w:rPr>
          <w:rFonts w:cstheme="minorHAnsi"/>
          <w:color w:val="000000"/>
        </w:rPr>
        <w:t xml:space="preserve"> opportunities for review and an appeal against an assessment decision. </w:t>
      </w:r>
    </w:p>
    <w:p w:rsidR="00CE64B1" w:rsidRPr="00CE64B1" w:rsidRDefault="00CE64B1" w:rsidP="00CE64B1">
      <w:pPr>
        <w:autoSpaceDE w:val="0"/>
        <w:autoSpaceDN w:val="0"/>
        <w:adjustRightInd w:val="0"/>
        <w:spacing w:after="0" w:line="240" w:lineRule="auto"/>
        <w:rPr>
          <w:rFonts w:cstheme="minorHAnsi"/>
          <w:color w:val="000000"/>
        </w:rPr>
      </w:pP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Fairness has another dimension, directly related </w:t>
      </w:r>
      <w:r w:rsidRPr="00691F21">
        <w:rPr>
          <w:rFonts w:cstheme="minorHAnsi"/>
          <w:b/>
          <w:color w:val="000000"/>
        </w:rPr>
        <w:t>to learning styles</w:t>
      </w:r>
      <w:r w:rsidRPr="00CE64B1">
        <w:rPr>
          <w:rFonts w:cstheme="minorHAnsi"/>
          <w:color w:val="000000"/>
        </w:rPr>
        <w:t xml:space="preserve">. Individuals differ in the ways they organise their experiences into meanings, values and skills. Learners can be divided into three main groups with different learning styles. These can be described as auditory, visual, or kinaesthetic learners. Below is a simplified and stereotypical statement for each type. </w:t>
      </w:r>
    </w:p>
    <w:p w:rsidR="00CE64B1" w:rsidRPr="00CE64B1" w:rsidRDefault="00CE64B1" w:rsidP="00CE64B1">
      <w:pPr>
        <w:autoSpaceDE w:val="0"/>
        <w:autoSpaceDN w:val="0"/>
        <w:adjustRightInd w:val="0"/>
        <w:spacing w:after="126" w:line="240" w:lineRule="auto"/>
        <w:rPr>
          <w:rFonts w:cstheme="minorHAnsi"/>
          <w:color w:val="000000"/>
        </w:rPr>
      </w:pPr>
      <w:r w:rsidRPr="00691F21">
        <w:rPr>
          <w:rFonts w:cstheme="minorHAnsi"/>
          <w:b/>
          <w:color w:val="000000"/>
        </w:rPr>
        <w:t>Auditory</w:t>
      </w:r>
      <w:r w:rsidRPr="00CE64B1">
        <w:rPr>
          <w:rFonts w:cstheme="minorHAnsi"/>
          <w:color w:val="000000"/>
        </w:rPr>
        <w:t xml:space="preserve"> learners learn by listening. You may be able to detect auditory learners because they like to talk, and prefer to hear things rather than read them. </w:t>
      </w:r>
    </w:p>
    <w:p w:rsidR="00CE64B1" w:rsidRPr="00CE64B1" w:rsidRDefault="00CE64B1" w:rsidP="00CE64B1">
      <w:pPr>
        <w:autoSpaceDE w:val="0"/>
        <w:autoSpaceDN w:val="0"/>
        <w:adjustRightInd w:val="0"/>
        <w:spacing w:after="126" w:line="240" w:lineRule="auto"/>
        <w:rPr>
          <w:rFonts w:cstheme="minorHAnsi"/>
          <w:color w:val="000000"/>
        </w:rPr>
      </w:pPr>
      <w:r w:rsidRPr="00691F21">
        <w:rPr>
          <w:rFonts w:cstheme="minorHAnsi"/>
          <w:b/>
          <w:color w:val="000000"/>
        </w:rPr>
        <w:t xml:space="preserve">Visual </w:t>
      </w:r>
      <w:r w:rsidRPr="00CE64B1">
        <w:rPr>
          <w:rFonts w:cstheme="minorHAnsi"/>
          <w:color w:val="000000"/>
        </w:rPr>
        <w:t xml:space="preserve">learners need to see what is going on. They tend to like reading, watching television, and enjoy looking at photographs, plans, cartoons and other visual material. They will probably have good reading and writing skills. They may not talk much, and dislike listening for too long. </w:t>
      </w:r>
    </w:p>
    <w:p w:rsidR="00CE64B1" w:rsidRPr="00CE64B1" w:rsidRDefault="00CE64B1" w:rsidP="00CE64B1">
      <w:pPr>
        <w:autoSpaceDE w:val="0"/>
        <w:autoSpaceDN w:val="0"/>
        <w:adjustRightInd w:val="0"/>
        <w:spacing w:after="0" w:line="240" w:lineRule="auto"/>
        <w:rPr>
          <w:rFonts w:cstheme="minorHAnsi"/>
          <w:color w:val="000000"/>
        </w:rPr>
      </w:pPr>
      <w:r w:rsidRPr="00691F21">
        <w:rPr>
          <w:rFonts w:cstheme="minorHAnsi"/>
          <w:b/>
          <w:color w:val="000000"/>
        </w:rPr>
        <w:t>Kinaesthetic</w:t>
      </w:r>
      <w:r w:rsidRPr="00CE64B1">
        <w:rPr>
          <w:rFonts w:cstheme="minorHAnsi"/>
          <w:color w:val="000000"/>
        </w:rPr>
        <w:t xml:space="preserve"> learners learn by doing. You may be able to detect kinaesthetic learners because they move around a lot, tap their pens, or shift in their seat. They may want lots of breaks, enjoy games, and not really like reading. </w:t>
      </w:r>
    </w:p>
    <w:p w:rsidR="00CE64B1" w:rsidRPr="00CE64B1" w:rsidRDefault="00CE64B1" w:rsidP="00CE64B1">
      <w:pPr>
        <w:autoSpaceDE w:val="0"/>
        <w:autoSpaceDN w:val="0"/>
        <w:adjustRightInd w:val="0"/>
        <w:spacing w:after="0" w:line="240" w:lineRule="auto"/>
        <w:rPr>
          <w:rFonts w:cstheme="minorHAnsi"/>
          <w:color w:val="000000"/>
        </w:rPr>
      </w:pPr>
    </w:p>
    <w:p w:rsidR="00CE64B1" w:rsidRPr="00CE64B1" w:rsidRDefault="00CE64B1" w:rsidP="00CE64B1">
      <w:pPr>
        <w:autoSpaceDE w:val="0"/>
        <w:autoSpaceDN w:val="0"/>
        <w:adjustRightInd w:val="0"/>
        <w:spacing w:after="0" w:line="240" w:lineRule="auto"/>
        <w:rPr>
          <w:rFonts w:cstheme="minorHAnsi"/>
          <w:color w:val="000000"/>
        </w:rPr>
      </w:pPr>
      <w:r w:rsidRPr="00CE64B1">
        <w:rPr>
          <w:rFonts w:cstheme="minorHAnsi"/>
          <w:color w:val="000000"/>
        </w:rPr>
        <w:t xml:space="preserve">Many individuals will keep to one preferred style but, in some situations, they may use a combination of styles. </w:t>
      </w:r>
    </w:p>
    <w:p w:rsidR="00CE64B1" w:rsidRPr="00CE64B1" w:rsidRDefault="00CE64B1" w:rsidP="00691F21">
      <w:pPr>
        <w:autoSpaceDE w:val="0"/>
        <w:autoSpaceDN w:val="0"/>
        <w:adjustRightInd w:val="0"/>
        <w:spacing w:after="0" w:line="240" w:lineRule="auto"/>
        <w:rPr>
          <w:rFonts w:cstheme="minorHAnsi"/>
        </w:rPr>
      </w:pPr>
      <w:r w:rsidRPr="00CE64B1">
        <w:rPr>
          <w:rFonts w:cstheme="minorHAnsi"/>
          <w:color w:val="000000"/>
        </w:rPr>
        <w:t xml:space="preserve">The implications for our assessment practices should be clear. We should be using a range of assessment methods to ensure that all categories of learner are catered for. At the very least, we should move away from a reliance on written forms. </w:t>
      </w:r>
      <w:r w:rsidR="00691F21">
        <w:rPr>
          <w:rFonts w:cstheme="minorHAnsi"/>
          <w:color w:val="000000"/>
        </w:rPr>
        <w:t xml:space="preserve"> </w:t>
      </w:r>
      <w:r w:rsidRPr="00CE64B1">
        <w:rPr>
          <w:rFonts w:cstheme="minorHAnsi"/>
          <w:color w:val="000000"/>
        </w:rPr>
        <w:t xml:space="preserve">Remember always that our concern as teachers is to find out what </w:t>
      </w:r>
      <w:r w:rsidR="00691F21">
        <w:rPr>
          <w:rFonts w:cstheme="minorHAnsi"/>
          <w:color w:val="000000"/>
        </w:rPr>
        <w:t>student</w:t>
      </w:r>
      <w:r w:rsidRPr="00CE64B1">
        <w:rPr>
          <w:rFonts w:cstheme="minorHAnsi"/>
          <w:color w:val="000000"/>
        </w:rPr>
        <w:t>s know and can do, and to use this to shape our teaching-learning activities. Trick questions and traps for the unwary have no place in good assessment.</w:t>
      </w:r>
    </w:p>
    <w:p w:rsidR="00382AB4" w:rsidRDefault="00382AB4" w:rsidP="00382AB4">
      <w:pPr>
        <w:spacing w:after="0"/>
        <w:rPr>
          <w:b/>
          <w:u w:val="single"/>
        </w:rPr>
      </w:pPr>
    </w:p>
    <w:p w:rsidR="00691F21" w:rsidRPr="001503D4" w:rsidRDefault="00691F21">
      <w:pPr>
        <w:rPr>
          <w:sz w:val="16"/>
          <w:szCs w:val="16"/>
        </w:rPr>
      </w:pPr>
      <w:r w:rsidRPr="00691F21">
        <w:rPr>
          <w:b/>
          <w:u w:val="single"/>
        </w:rPr>
        <w:t>Dimensions of Learning and Assessment</w:t>
      </w:r>
      <w:r w:rsidR="001503D4">
        <w:rPr>
          <w:b/>
          <w:u w:val="single"/>
        </w:rPr>
        <w:t xml:space="preserve"> </w:t>
      </w:r>
      <w:proofErr w:type="gramStart"/>
      <w:r>
        <w:t>What</w:t>
      </w:r>
      <w:proofErr w:type="gramEnd"/>
      <w:r>
        <w:t xml:space="preserve"> can the dimensions offer to improve assessment </w:t>
      </w:r>
      <w:r w:rsidRPr="001503D4">
        <w:rPr>
          <w:sz w:val="16"/>
          <w:szCs w:val="16"/>
        </w:rPr>
        <w:t>(strategies or tasks)?</w:t>
      </w:r>
    </w:p>
    <w:p w:rsidR="00691F21" w:rsidRDefault="00691F21" w:rsidP="00742EF9">
      <w:pPr>
        <w:spacing w:after="0"/>
      </w:pPr>
      <w:r>
        <w:t>Dimension 1:</w:t>
      </w:r>
    </w:p>
    <w:p w:rsidR="00691F21" w:rsidRDefault="00691F21" w:rsidP="00742EF9">
      <w:pPr>
        <w:spacing w:after="0"/>
      </w:pPr>
      <w:r>
        <w:t>Dimension 2:</w:t>
      </w:r>
    </w:p>
    <w:p w:rsidR="00691F21" w:rsidRDefault="00691F21" w:rsidP="00742EF9">
      <w:pPr>
        <w:spacing w:after="0"/>
      </w:pPr>
      <w:r>
        <w:t>Dimension 3:</w:t>
      </w:r>
    </w:p>
    <w:p w:rsidR="00691F21" w:rsidRDefault="00691F21" w:rsidP="00742EF9">
      <w:pPr>
        <w:spacing w:after="0"/>
      </w:pPr>
      <w:r>
        <w:t>Dimension 4:</w:t>
      </w:r>
    </w:p>
    <w:p w:rsidR="00382AB4" w:rsidRDefault="00691F21" w:rsidP="00742EF9">
      <w:pPr>
        <w:spacing w:after="0"/>
      </w:pPr>
      <w:r>
        <w:t xml:space="preserve">Dimension 5:  </w:t>
      </w:r>
    </w:p>
    <w:p w:rsidR="00B00E99" w:rsidRPr="00382AB4" w:rsidRDefault="00B00E99" w:rsidP="001503D4">
      <w:pPr>
        <w:jc w:val="center"/>
        <w:rPr>
          <w:b/>
          <w:sz w:val="28"/>
          <w:szCs w:val="28"/>
          <w:u w:val="single"/>
        </w:rPr>
      </w:pPr>
      <w:r w:rsidRPr="00382AB4">
        <w:rPr>
          <w:b/>
          <w:sz w:val="28"/>
          <w:szCs w:val="28"/>
          <w:u w:val="single"/>
        </w:rPr>
        <w:t>Assessment in Practice</w:t>
      </w:r>
    </w:p>
    <w:p w:rsidR="00691F21" w:rsidRDefault="00382AB4" w:rsidP="00742EF9">
      <w:pPr>
        <w:pStyle w:val="ListParagraph"/>
        <w:numPr>
          <w:ilvl w:val="0"/>
          <w:numId w:val="11"/>
        </w:numPr>
        <w:spacing w:after="0" w:line="240" w:lineRule="auto"/>
      </w:pPr>
      <w:r>
        <w:t xml:space="preserve">Examine the </w:t>
      </w:r>
      <w:proofErr w:type="spellStart"/>
      <w:r w:rsidR="001503D4">
        <w:t>w</w:t>
      </w:r>
      <w:r>
        <w:t>orksamples</w:t>
      </w:r>
      <w:proofErr w:type="spellEnd"/>
      <w:r>
        <w:t xml:space="preserve"> (Australian Curriculum Foundation, Yr5, NTCF Band 1)</w:t>
      </w:r>
    </w:p>
    <w:p w:rsidR="00382AB4" w:rsidRDefault="00382AB4" w:rsidP="00742EF9">
      <w:pPr>
        <w:pStyle w:val="ListParagraph"/>
        <w:numPr>
          <w:ilvl w:val="0"/>
          <w:numId w:val="11"/>
        </w:numPr>
        <w:spacing w:after="0" w:line="240" w:lineRule="auto"/>
      </w:pPr>
      <w:r>
        <w:t>Before reading the task, examine the ‘context’ or ‘summary’ information.  Why is this important?</w:t>
      </w:r>
    </w:p>
    <w:p w:rsidR="00691F21" w:rsidRDefault="00382AB4" w:rsidP="00742EF9">
      <w:pPr>
        <w:pStyle w:val="ListParagraph"/>
        <w:numPr>
          <w:ilvl w:val="0"/>
          <w:numId w:val="11"/>
        </w:numPr>
        <w:spacing w:after="0" w:line="240" w:lineRule="auto"/>
      </w:pPr>
      <w:r>
        <w:t>Examine the assessment annotations:  link them by arrows/words to the student sample and to the curriculum standard.</w:t>
      </w:r>
    </w:p>
    <w:p w:rsidR="001503D4" w:rsidRPr="00742EF9" w:rsidRDefault="001503D4" w:rsidP="001503D4">
      <w:pPr>
        <w:jc w:val="center"/>
        <w:rPr>
          <w:b/>
          <w:sz w:val="28"/>
          <w:szCs w:val="28"/>
          <w:u w:val="single"/>
        </w:rPr>
      </w:pPr>
      <w:r w:rsidRPr="00742EF9">
        <w:rPr>
          <w:b/>
          <w:sz w:val="28"/>
          <w:szCs w:val="28"/>
          <w:u w:val="single"/>
        </w:rPr>
        <w:t>Homework</w:t>
      </w:r>
    </w:p>
    <w:p w:rsidR="00742EF9" w:rsidRDefault="00742EF9" w:rsidP="00742EF9">
      <w:pPr>
        <w:pStyle w:val="ListParagraph"/>
        <w:numPr>
          <w:ilvl w:val="0"/>
          <w:numId w:val="10"/>
        </w:numPr>
      </w:pPr>
      <w:r>
        <w:t>Examine the AITSL Graduate Standards 5:  what kinds of evidence will you plan to gather for each standard?  How?  When?  (</w:t>
      </w:r>
      <w:proofErr w:type="gramStart"/>
      <w:r>
        <w:t>e.g</w:t>
      </w:r>
      <w:proofErr w:type="gramEnd"/>
      <w:r>
        <w:t xml:space="preserve">. </w:t>
      </w:r>
      <w:proofErr w:type="spellStart"/>
      <w:r>
        <w:t>worksamples</w:t>
      </w:r>
      <w:proofErr w:type="spellEnd"/>
      <w:r>
        <w:t>: of what?  From whom? Info on task? What date this term</w:t>
      </w:r>
      <w:proofErr w:type="gramStart"/>
      <w:r>
        <w:t>?;</w:t>
      </w:r>
      <w:proofErr w:type="gramEnd"/>
      <w:r>
        <w:t xml:space="preserve"> lesson plan . .)</w:t>
      </w:r>
    </w:p>
    <w:p w:rsidR="00742EF9" w:rsidRPr="00691F21" w:rsidRDefault="00742EF9" w:rsidP="00742EF9">
      <w:pPr>
        <w:pStyle w:val="ListParagraph"/>
        <w:numPr>
          <w:ilvl w:val="0"/>
          <w:numId w:val="10"/>
        </w:numPr>
      </w:pPr>
      <w:r>
        <w:t xml:space="preserve">Gather at least 4 pieces of evidence before next week and upload them onto your </w:t>
      </w:r>
      <w:proofErr w:type="spellStart"/>
      <w:r>
        <w:t>Googlesite</w:t>
      </w:r>
      <w:proofErr w:type="spellEnd"/>
      <w:r>
        <w:t>.</w:t>
      </w:r>
    </w:p>
    <w:sectPr w:rsidR="00742EF9" w:rsidRPr="00691F21" w:rsidSect="00B00E9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3D4" w:rsidRDefault="001503D4" w:rsidP="00691F21">
      <w:pPr>
        <w:spacing w:after="0" w:line="240" w:lineRule="auto"/>
      </w:pPr>
      <w:r>
        <w:separator/>
      </w:r>
    </w:p>
  </w:endnote>
  <w:endnote w:type="continuationSeparator" w:id="0">
    <w:p w:rsidR="001503D4" w:rsidRDefault="001503D4" w:rsidP="00691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48781"/>
      <w:docPartObj>
        <w:docPartGallery w:val="Page Numbers (Bottom of Page)"/>
        <w:docPartUnique/>
      </w:docPartObj>
    </w:sdtPr>
    <w:sdtEndPr>
      <w:rPr>
        <w:noProof/>
      </w:rPr>
    </w:sdtEndPr>
    <w:sdtContent>
      <w:p w:rsidR="001503D4" w:rsidRDefault="001503D4">
        <w:pPr>
          <w:pStyle w:val="Footer"/>
          <w:jc w:val="center"/>
        </w:pPr>
        <w:r>
          <w:fldChar w:fldCharType="begin"/>
        </w:r>
        <w:r>
          <w:instrText xml:space="preserve"> PAGE   \* MERGEFORMAT </w:instrText>
        </w:r>
        <w:r>
          <w:fldChar w:fldCharType="separate"/>
        </w:r>
        <w:r w:rsidR="00742EF9">
          <w:rPr>
            <w:noProof/>
          </w:rPr>
          <w:t>4</w:t>
        </w:r>
        <w:r>
          <w:rPr>
            <w:noProof/>
          </w:rPr>
          <w:fldChar w:fldCharType="end"/>
        </w:r>
      </w:p>
    </w:sdtContent>
  </w:sdt>
  <w:p w:rsidR="001503D4" w:rsidRDefault="001503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3D4" w:rsidRDefault="001503D4" w:rsidP="00691F21">
      <w:pPr>
        <w:spacing w:after="0" w:line="240" w:lineRule="auto"/>
      </w:pPr>
      <w:r>
        <w:separator/>
      </w:r>
    </w:p>
  </w:footnote>
  <w:footnote w:type="continuationSeparator" w:id="0">
    <w:p w:rsidR="001503D4" w:rsidRDefault="001503D4" w:rsidP="00691F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715D"/>
    <w:multiLevelType w:val="hybridMultilevel"/>
    <w:tmpl w:val="C3FACD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93F6FFA"/>
    <w:multiLevelType w:val="hybridMultilevel"/>
    <w:tmpl w:val="49B4E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D458FE"/>
    <w:multiLevelType w:val="hybridMultilevel"/>
    <w:tmpl w:val="4D4A61F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D981213"/>
    <w:multiLevelType w:val="hybridMultilevel"/>
    <w:tmpl w:val="1FBEFD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E9317C3"/>
    <w:multiLevelType w:val="hybridMultilevel"/>
    <w:tmpl w:val="938280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8B3D5F"/>
    <w:multiLevelType w:val="hybridMultilevel"/>
    <w:tmpl w:val="1B9EE5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EE84F06"/>
    <w:multiLevelType w:val="hybridMultilevel"/>
    <w:tmpl w:val="CCFEDD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CCA010D"/>
    <w:multiLevelType w:val="hybridMultilevel"/>
    <w:tmpl w:val="FC96BF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E6A4554"/>
    <w:multiLevelType w:val="hybridMultilevel"/>
    <w:tmpl w:val="EA6833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1673C9A"/>
    <w:multiLevelType w:val="hybridMultilevel"/>
    <w:tmpl w:val="282459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5383573"/>
    <w:multiLevelType w:val="hybridMultilevel"/>
    <w:tmpl w:val="FFC0EB8C"/>
    <w:lvl w:ilvl="0" w:tplc="EFEA657E">
      <w:start w:val="1"/>
      <w:numFmt w:val="decimal"/>
      <w:lvlText w:val="%1."/>
      <w:lvlJc w:val="left"/>
      <w:pPr>
        <w:ind w:left="3960" w:hanging="360"/>
      </w:pPr>
      <w:rPr>
        <w:rFonts w:hint="default"/>
      </w:rPr>
    </w:lvl>
    <w:lvl w:ilvl="1" w:tplc="0C090019" w:tentative="1">
      <w:start w:val="1"/>
      <w:numFmt w:val="lowerLetter"/>
      <w:lvlText w:val="%2."/>
      <w:lvlJc w:val="left"/>
      <w:pPr>
        <w:ind w:left="4680" w:hanging="360"/>
      </w:pPr>
    </w:lvl>
    <w:lvl w:ilvl="2" w:tplc="0C09001B" w:tentative="1">
      <w:start w:val="1"/>
      <w:numFmt w:val="lowerRoman"/>
      <w:lvlText w:val="%3."/>
      <w:lvlJc w:val="right"/>
      <w:pPr>
        <w:ind w:left="5400" w:hanging="180"/>
      </w:pPr>
    </w:lvl>
    <w:lvl w:ilvl="3" w:tplc="0C09000F" w:tentative="1">
      <w:start w:val="1"/>
      <w:numFmt w:val="decimal"/>
      <w:lvlText w:val="%4."/>
      <w:lvlJc w:val="left"/>
      <w:pPr>
        <w:ind w:left="6120" w:hanging="360"/>
      </w:pPr>
    </w:lvl>
    <w:lvl w:ilvl="4" w:tplc="0C090019" w:tentative="1">
      <w:start w:val="1"/>
      <w:numFmt w:val="lowerLetter"/>
      <w:lvlText w:val="%5."/>
      <w:lvlJc w:val="left"/>
      <w:pPr>
        <w:ind w:left="6840" w:hanging="360"/>
      </w:pPr>
    </w:lvl>
    <w:lvl w:ilvl="5" w:tplc="0C09001B" w:tentative="1">
      <w:start w:val="1"/>
      <w:numFmt w:val="lowerRoman"/>
      <w:lvlText w:val="%6."/>
      <w:lvlJc w:val="right"/>
      <w:pPr>
        <w:ind w:left="7560" w:hanging="180"/>
      </w:pPr>
    </w:lvl>
    <w:lvl w:ilvl="6" w:tplc="0C09000F" w:tentative="1">
      <w:start w:val="1"/>
      <w:numFmt w:val="decimal"/>
      <w:lvlText w:val="%7."/>
      <w:lvlJc w:val="left"/>
      <w:pPr>
        <w:ind w:left="8280" w:hanging="360"/>
      </w:pPr>
    </w:lvl>
    <w:lvl w:ilvl="7" w:tplc="0C090019" w:tentative="1">
      <w:start w:val="1"/>
      <w:numFmt w:val="lowerLetter"/>
      <w:lvlText w:val="%8."/>
      <w:lvlJc w:val="left"/>
      <w:pPr>
        <w:ind w:left="9000" w:hanging="360"/>
      </w:pPr>
    </w:lvl>
    <w:lvl w:ilvl="8" w:tplc="0C09001B" w:tentative="1">
      <w:start w:val="1"/>
      <w:numFmt w:val="lowerRoman"/>
      <w:lvlText w:val="%9."/>
      <w:lvlJc w:val="right"/>
      <w:pPr>
        <w:ind w:left="9720" w:hanging="180"/>
      </w:pPr>
    </w:lvl>
  </w:abstractNum>
  <w:num w:numId="1">
    <w:abstractNumId w:val="9"/>
  </w:num>
  <w:num w:numId="2">
    <w:abstractNumId w:val="10"/>
  </w:num>
  <w:num w:numId="3">
    <w:abstractNumId w:val="0"/>
  </w:num>
  <w:num w:numId="4">
    <w:abstractNumId w:val="6"/>
  </w:num>
  <w:num w:numId="5">
    <w:abstractNumId w:val="1"/>
  </w:num>
  <w:num w:numId="6">
    <w:abstractNumId w:val="7"/>
  </w:num>
  <w:num w:numId="7">
    <w:abstractNumId w:val="3"/>
  </w:num>
  <w:num w:numId="8">
    <w:abstractNumId w:val="4"/>
  </w:num>
  <w:num w:numId="9">
    <w:abstractNumId w:val="2"/>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99"/>
    <w:rsid w:val="001503D4"/>
    <w:rsid w:val="00382AB4"/>
    <w:rsid w:val="00505751"/>
    <w:rsid w:val="0065713A"/>
    <w:rsid w:val="00691F21"/>
    <w:rsid w:val="00742EF9"/>
    <w:rsid w:val="008D2172"/>
    <w:rsid w:val="00B00E99"/>
    <w:rsid w:val="00CA5B4F"/>
    <w:rsid w:val="00CE64B1"/>
    <w:rsid w:val="00E422C9"/>
    <w:rsid w:val="00EE33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0E9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CA5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B4F"/>
    <w:rPr>
      <w:rFonts w:ascii="Tahoma" w:hAnsi="Tahoma" w:cs="Tahoma"/>
      <w:sz w:val="16"/>
      <w:szCs w:val="16"/>
    </w:rPr>
  </w:style>
  <w:style w:type="paragraph" w:styleId="ListParagraph">
    <w:name w:val="List Paragraph"/>
    <w:basedOn w:val="Normal"/>
    <w:uiPriority w:val="34"/>
    <w:qFormat/>
    <w:rsid w:val="00CA5B4F"/>
    <w:pPr>
      <w:ind w:left="720"/>
      <w:contextualSpacing/>
    </w:pPr>
  </w:style>
  <w:style w:type="paragraph" w:styleId="Header">
    <w:name w:val="header"/>
    <w:basedOn w:val="Normal"/>
    <w:link w:val="HeaderChar"/>
    <w:uiPriority w:val="99"/>
    <w:unhideWhenUsed/>
    <w:rsid w:val="00691F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F21"/>
  </w:style>
  <w:style w:type="paragraph" w:styleId="Footer">
    <w:name w:val="footer"/>
    <w:basedOn w:val="Normal"/>
    <w:link w:val="FooterChar"/>
    <w:uiPriority w:val="99"/>
    <w:unhideWhenUsed/>
    <w:rsid w:val="00691F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1F21"/>
  </w:style>
  <w:style w:type="character" w:styleId="Hyperlink">
    <w:name w:val="Hyperlink"/>
    <w:basedOn w:val="DefaultParagraphFont"/>
    <w:uiPriority w:val="99"/>
    <w:unhideWhenUsed/>
    <w:rsid w:val="00742E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0E9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CA5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B4F"/>
    <w:rPr>
      <w:rFonts w:ascii="Tahoma" w:hAnsi="Tahoma" w:cs="Tahoma"/>
      <w:sz w:val="16"/>
      <w:szCs w:val="16"/>
    </w:rPr>
  </w:style>
  <w:style w:type="paragraph" w:styleId="ListParagraph">
    <w:name w:val="List Paragraph"/>
    <w:basedOn w:val="Normal"/>
    <w:uiPriority w:val="34"/>
    <w:qFormat/>
    <w:rsid w:val="00CA5B4F"/>
    <w:pPr>
      <w:ind w:left="720"/>
      <w:contextualSpacing/>
    </w:pPr>
  </w:style>
  <w:style w:type="paragraph" w:styleId="Header">
    <w:name w:val="header"/>
    <w:basedOn w:val="Normal"/>
    <w:link w:val="HeaderChar"/>
    <w:uiPriority w:val="99"/>
    <w:unhideWhenUsed/>
    <w:rsid w:val="00691F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F21"/>
  </w:style>
  <w:style w:type="paragraph" w:styleId="Footer">
    <w:name w:val="footer"/>
    <w:basedOn w:val="Normal"/>
    <w:link w:val="FooterChar"/>
    <w:uiPriority w:val="99"/>
    <w:unhideWhenUsed/>
    <w:rsid w:val="00691F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1F21"/>
  </w:style>
  <w:style w:type="character" w:styleId="Hyperlink">
    <w:name w:val="Hyperlink"/>
    <w:basedOn w:val="DefaultParagraphFont"/>
    <w:uiPriority w:val="99"/>
    <w:unhideWhenUsed/>
    <w:rsid w:val="00742E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ssessmentforlearning.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1333</TotalTime>
  <Pages>6</Pages>
  <Words>3468</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2</cp:revision>
  <dcterms:created xsi:type="dcterms:W3CDTF">2012-07-25T03:45:00Z</dcterms:created>
  <dcterms:modified xsi:type="dcterms:W3CDTF">2012-07-26T03:10:00Z</dcterms:modified>
</cp:coreProperties>
</file>